
<file path=[Content_Types].xml><?xml version="1.0" encoding="utf-8"?>
<Types xmlns="http://schemas.openxmlformats.org/package/2006/content-types">
  <Default ContentType="image/png" Extension="png"/>
  <Default ContentType="image/jpeg" Extension="jpeg"/>
  <Default ContentType="application/vnd.openxmlformats-package.relationships+xml" Extension="rels"/>
  <Default ContentType="application/xml" Extension="xml"/>
  <Default ContentType="image/jpeg" Extension="jpg"/>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header+xml" PartName="/word/header1.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4EE9" w:rsidRDefault="00194EE9" w:rsidP="00C11E44">
      <w:pPr>
        <w:pStyle w:val="Textoindependiente21"/>
        <w:jc w:val="center"/>
        <w:rPr>
          <w:rFonts w:ascii="Swis721 BT" w:hAnsi="Swis721 BT" w:cs="Tahoma"/>
          <w:sz w:val="24"/>
          <w:szCs w:val="24"/>
        </w:rPr>
      </w:pPr>
    </w:p>
    <w:p w:rsidR="00194EE9" w:rsidRPr="00C64C28" w:rsidRDefault="00194EE9" w:rsidP="00194EE9">
      <w:pPr>
        <w:pStyle w:val="Textoindependiente21"/>
        <w:jc w:val="center"/>
        <w:rPr>
          <w:rFonts w:ascii="Swis721 BT" w:hAnsi="Swis721 BT" w:cs="Tahoma"/>
          <w:sz w:val="24"/>
          <w:szCs w:val="24"/>
        </w:rPr>
      </w:pPr>
      <w:r w:rsidRPr="00C64C28">
        <w:rPr>
          <w:rFonts w:ascii="Swis721 BT" w:hAnsi="Swis721 BT" w:cs="Tahoma"/>
          <w:sz w:val="24"/>
          <w:szCs w:val="24"/>
        </w:rPr>
        <w:t>ESPECIFICACIONES GENERALES</w:t>
      </w:r>
    </w:p>
    <w:p w:rsidR="00194EE9" w:rsidRPr="00C64C28" w:rsidRDefault="00194EE9" w:rsidP="00194EE9">
      <w:pPr>
        <w:pStyle w:val="Textoindependiente21"/>
        <w:jc w:val="center"/>
        <w:rPr>
          <w:rFonts w:ascii="Swis721 BT" w:hAnsi="Swis721 BT" w:cs="Tahoma"/>
          <w:b w:val="0"/>
          <w:sz w:val="24"/>
          <w:szCs w:val="24"/>
        </w:rPr>
      </w:pPr>
      <w:r w:rsidRPr="00C64C28">
        <w:rPr>
          <w:rFonts w:ascii="Swis721 BT" w:hAnsi="Swis721 BT" w:cs="Tahoma"/>
          <w:b w:val="0"/>
          <w:sz w:val="24"/>
          <w:szCs w:val="24"/>
        </w:rPr>
        <w:t>NORMATIVIDAD TÉCNICA</w:t>
      </w:r>
    </w:p>
    <w:p w:rsidR="00194EE9" w:rsidRPr="00C64C28" w:rsidRDefault="00194EE9" w:rsidP="00194EE9">
      <w:pPr>
        <w:pStyle w:val="Textoindependiente21"/>
        <w:jc w:val="center"/>
        <w:rPr>
          <w:rFonts w:ascii="Swis721 BT" w:hAnsi="Swis721 BT" w:cs="Tahoma"/>
          <w:b w:val="0"/>
          <w:sz w:val="24"/>
          <w:szCs w:val="24"/>
        </w:rPr>
      </w:pPr>
      <w:r w:rsidRPr="00C64C28">
        <w:rPr>
          <w:rFonts w:ascii="Swis721 BT" w:hAnsi="Swis721 BT" w:cs="Tahoma"/>
          <w:b w:val="0"/>
          <w:sz w:val="24"/>
          <w:szCs w:val="24"/>
        </w:rPr>
        <w:t>NORMAS Y ESPECIFICACIONES PARA ESTUDIOS, PROYECTOS, CONSTRUCCIÓN E INSTALACIONES 2014;</w:t>
      </w:r>
      <w:r w:rsidRPr="00C64C28">
        <w:rPr>
          <w:rFonts w:ascii="Swis721 BT" w:hAnsi="Swis721 BT" w:cs="Tahoma"/>
          <w:b w:val="0"/>
          <w:bCs/>
          <w:sz w:val="24"/>
          <w:szCs w:val="24"/>
        </w:rPr>
        <w:t xml:space="preserve"> </w:t>
      </w:r>
      <w:proofErr w:type="spellStart"/>
      <w:r w:rsidRPr="00C64C28">
        <w:rPr>
          <w:rFonts w:ascii="Swis721 BT" w:hAnsi="Swis721 BT" w:cs="Tahoma"/>
          <w:b w:val="0"/>
          <w:sz w:val="24"/>
          <w:szCs w:val="24"/>
        </w:rPr>
        <w:t>INIFED</w:t>
      </w:r>
      <w:proofErr w:type="spellEnd"/>
    </w:p>
    <w:p w:rsidR="00194EE9" w:rsidRPr="00C64C28" w:rsidRDefault="00194EE9" w:rsidP="00194EE9">
      <w:pPr>
        <w:pStyle w:val="Textoindependiente21"/>
        <w:jc w:val="center"/>
        <w:rPr>
          <w:rFonts w:ascii="Swis721 BT" w:hAnsi="Swis721 BT" w:cs="Tahoma"/>
          <w:b w:val="0"/>
          <w:sz w:val="22"/>
          <w:szCs w:val="22"/>
        </w:rPr>
      </w:pPr>
    </w:p>
    <w:p w:rsidR="00194EE9" w:rsidRPr="00C64C28" w:rsidRDefault="00194EE9" w:rsidP="00194EE9">
      <w:pPr>
        <w:pStyle w:val="Textoindependiente21"/>
        <w:jc w:val="center"/>
        <w:rPr>
          <w:rFonts w:ascii="Swis721 BT" w:hAnsi="Swis721 BT" w:cs="Tahoma"/>
          <w:sz w:val="24"/>
          <w:szCs w:val="22"/>
        </w:rPr>
      </w:pPr>
      <w:r w:rsidRPr="00C64C28">
        <w:rPr>
          <w:rFonts w:ascii="Swis721 BT" w:hAnsi="Swis721 BT" w:cs="Tahoma"/>
          <w:sz w:val="24"/>
          <w:szCs w:val="22"/>
        </w:rPr>
        <w:t>VOL. 5 INSTALACIONES DE SERVICIO</w:t>
      </w:r>
    </w:p>
    <w:p w:rsidR="00194EE9" w:rsidRPr="00C64C28" w:rsidRDefault="00194EE9" w:rsidP="00194EE9">
      <w:pPr>
        <w:pStyle w:val="Textoindependiente21"/>
        <w:jc w:val="center"/>
        <w:rPr>
          <w:rFonts w:ascii="Swis721 BT" w:hAnsi="Swis721 BT" w:cs="Tahoma"/>
          <w:sz w:val="22"/>
          <w:szCs w:val="22"/>
        </w:rPr>
      </w:pPr>
    </w:p>
    <w:p w:rsidR="00194EE9" w:rsidRPr="00C64C28" w:rsidRDefault="00194EE9" w:rsidP="00194EE9">
      <w:pPr>
        <w:pStyle w:val="Textoindependiente21"/>
        <w:rPr>
          <w:rFonts w:ascii="Swis721 BT" w:hAnsi="Swis721 BT" w:cs="Tahoma"/>
          <w:sz w:val="22"/>
          <w:szCs w:val="22"/>
        </w:rPr>
      </w:pPr>
      <w:r w:rsidRPr="00C64C28">
        <w:rPr>
          <w:rFonts w:ascii="Swis721 BT" w:hAnsi="Swis721 BT" w:cs="Tahoma"/>
          <w:sz w:val="22"/>
          <w:szCs w:val="22"/>
        </w:rPr>
        <w:t>TOMO I Instalaciones Eléctricas</w:t>
      </w:r>
    </w:p>
    <w:p w:rsidR="00194EE9" w:rsidRPr="008C2B3E" w:rsidRDefault="00194EE9" w:rsidP="00194EE9">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1. SISTEMA ELÉCTRICO.  </w:t>
      </w:r>
    </w:p>
    <w:p w:rsidR="00194EE9" w:rsidRPr="008C2B3E" w:rsidRDefault="00194EE9" w:rsidP="00194EE9">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2.  SISTEMAS DE ALIMENTACIÓN APLICABLES.</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2.1 TABLEROS DE BAJA TENSIÓN</w:t>
      </w:r>
      <w:r w:rsidRPr="00C64C28">
        <w:rPr>
          <w:rFonts w:ascii="Swis721 BT" w:hAnsi="Swis721 BT"/>
          <w:sz w:val="22"/>
          <w:szCs w:val="22"/>
          <w:lang w:val="es-MX" w:eastAsia="es-MX"/>
        </w:rPr>
        <w:t xml:space="preserve">.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2.2 INTERRUPTORES </w:t>
      </w:r>
      <w:proofErr w:type="spellStart"/>
      <w:r w:rsidRPr="00C64C28">
        <w:rPr>
          <w:rFonts w:ascii="Swis721 BT" w:hAnsi="Swis721 BT" w:cs="Tahoma"/>
          <w:b/>
          <w:color w:val="000000"/>
          <w:sz w:val="22"/>
          <w:szCs w:val="22"/>
          <w:lang w:val="es-ES_tradnl"/>
        </w:rPr>
        <w:t>TERMOMAGNÉTICOS</w:t>
      </w:r>
      <w:proofErr w:type="spellEnd"/>
      <w:r w:rsidRPr="00C64C28">
        <w:rPr>
          <w:rFonts w:ascii="Swis721 BT" w:hAnsi="Swis721 BT" w:cs="Tahoma"/>
          <w:b/>
          <w:color w:val="000000"/>
          <w:sz w:val="22"/>
          <w:szCs w:val="22"/>
          <w:lang w:val="es-ES_tradnl"/>
        </w:rPr>
        <w:t xml:space="preserve"> DE BAJA TENSIÓN.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2.3 INTERRUPTORES ELECTROMAGNÉTICOS DE BAJA TENSIÓN.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2.4 TABLEROS DE BAJA TENSIÓN UTILIZADOS COMO GENERALES.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2.5 TABLEROS DE BAJA TENSIÓN UTILIZADOS COMO </w:t>
      </w:r>
      <w:proofErr w:type="spellStart"/>
      <w:r w:rsidRPr="00C64C28">
        <w:rPr>
          <w:rFonts w:ascii="Swis721 BT" w:hAnsi="Swis721 BT" w:cs="Tahoma"/>
          <w:b/>
          <w:color w:val="000000"/>
          <w:sz w:val="22"/>
          <w:szCs w:val="22"/>
          <w:lang w:val="es-ES_tradnl"/>
        </w:rPr>
        <w:t>SUBGENERALES</w:t>
      </w:r>
      <w:proofErr w:type="spellEnd"/>
      <w:r w:rsidRPr="00C64C28">
        <w:rPr>
          <w:rFonts w:ascii="Swis721 BT" w:hAnsi="Swis721 BT" w:cs="Tahoma"/>
          <w:b/>
          <w:color w:val="000000"/>
          <w:sz w:val="22"/>
          <w:szCs w:val="22"/>
          <w:lang w:val="es-ES_tradnl"/>
        </w:rPr>
        <w:t xml:space="preserve">.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3.4 CAÍDAS DE VOLTAJE APLICABLES.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3.5 CORRIENTE DE DEMANDA</w:t>
      </w:r>
      <w:r w:rsidRPr="00C64C28">
        <w:rPr>
          <w:rFonts w:ascii="Swis721 BT" w:hAnsi="Swis721 BT"/>
          <w:sz w:val="22"/>
          <w:szCs w:val="22"/>
          <w:lang w:val="es-MX" w:eastAsia="es-MX"/>
        </w:rPr>
        <w:t xml:space="preserve">.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3.6 CORRIENTE DE RÉGIMEN.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3.7 CALIBRE DE LOS CONDUCTORES</w:t>
      </w:r>
      <w:r w:rsidRPr="00C64C28">
        <w:rPr>
          <w:rFonts w:ascii="Swis721 BT" w:hAnsi="Swis721 BT"/>
          <w:sz w:val="22"/>
          <w:szCs w:val="22"/>
          <w:lang w:val="es-MX" w:eastAsia="es-MX"/>
        </w:rPr>
        <w:t xml:space="preserve">.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3.8 CONDUCTOR PUESTO A TIERRA DEL SISTEMA (HILO NEUTRO).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3.9 PROTECCIÓN DE LOS CIRCUITOS ALIMENTADORES.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3.10 CAPACIDAD DE CONDUCCIÓN DE CORRIENTE DE CONDUCTORES AISLADOS.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3.11 CIRCUITOS DERIVADOS DE FUERZA.  </w:t>
      </w:r>
    </w:p>
    <w:p w:rsidR="00194EE9" w:rsidRPr="00C64C28" w:rsidRDefault="00194EE9" w:rsidP="00194EE9">
      <w:pPr>
        <w:jc w:val="both"/>
        <w:rPr>
          <w:rFonts w:ascii="Swis721 BT" w:hAnsi="Swis721 BT"/>
          <w:b/>
          <w:sz w:val="22"/>
          <w:szCs w:val="22"/>
          <w:lang w:val="es-MX" w:eastAsia="es-MX"/>
        </w:rPr>
      </w:pPr>
      <w:r w:rsidRPr="00C64C28">
        <w:rPr>
          <w:rFonts w:ascii="Swis721 BT" w:hAnsi="Swis721 BT" w:cs="Tahoma"/>
          <w:b/>
          <w:color w:val="000000"/>
          <w:sz w:val="22"/>
          <w:szCs w:val="22"/>
          <w:lang w:val="es-ES_tradnl"/>
        </w:rPr>
        <w:t>3.15 Conexión a tierra.</w:t>
      </w:r>
      <w:r w:rsidRPr="00C64C28">
        <w:rPr>
          <w:rFonts w:ascii="Swis721 BT" w:hAnsi="Swis721 BT"/>
          <w:b/>
          <w:sz w:val="22"/>
          <w:szCs w:val="22"/>
          <w:lang w:val="es-MX" w:eastAsia="es-MX"/>
        </w:rPr>
        <w:t xml:space="preserve"> </w:t>
      </w:r>
    </w:p>
    <w:p w:rsidR="00194EE9" w:rsidRDefault="00194EE9" w:rsidP="00194EE9">
      <w:pPr>
        <w:tabs>
          <w:tab w:val="left" w:pos="1755"/>
        </w:tabs>
        <w:ind w:left="1755"/>
        <w:jc w:val="both"/>
        <w:rPr>
          <w:rFonts w:ascii="Swis721 BT" w:hAnsi="Swis721 BT"/>
          <w:b/>
          <w:sz w:val="22"/>
          <w:szCs w:val="22"/>
          <w:lang w:val="es-MX" w:eastAsia="es-MX"/>
        </w:rPr>
      </w:pPr>
      <w:r w:rsidRPr="00C64C28">
        <w:rPr>
          <w:rFonts w:ascii="Swis721 BT" w:hAnsi="Swis721 BT"/>
          <w:b/>
          <w:sz w:val="22"/>
          <w:szCs w:val="22"/>
          <w:lang w:val="es-MX" w:eastAsia="es-MX"/>
        </w:rPr>
        <w:t xml:space="preserve">3.15.1 Sección mínima de los conductores de puesta a tierra de canalizaciones y equipos. </w:t>
      </w:r>
    </w:p>
    <w:p w:rsidR="00194EE9" w:rsidRPr="008C2B3E" w:rsidRDefault="00194EE9" w:rsidP="00194EE9">
      <w:pPr>
        <w:tabs>
          <w:tab w:val="left" w:pos="1755"/>
        </w:tabs>
        <w:ind w:left="1755"/>
        <w:jc w:val="both"/>
        <w:rPr>
          <w:rFonts w:ascii="Swis721 BT" w:hAnsi="Swis721 BT"/>
          <w:b/>
          <w:sz w:val="22"/>
          <w:szCs w:val="22"/>
          <w:lang w:val="es-MX" w:eastAsia="es-MX"/>
        </w:rPr>
      </w:pPr>
    </w:p>
    <w:p w:rsidR="00194EE9" w:rsidRPr="00C64C28" w:rsidRDefault="00194EE9" w:rsidP="00194EE9">
      <w:pPr>
        <w:pStyle w:val="Textoindependiente21"/>
        <w:jc w:val="center"/>
        <w:rPr>
          <w:rFonts w:ascii="Swis721 BT" w:hAnsi="Swis721 BT" w:cs="Tahoma"/>
          <w:sz w:val="24"/>
          <w:szCs w:val="22"/>
        </w:rPr>
      </w:pPr>
      <w:r w:rsidRPr="00C64C28">
        <w:rPr>
          <w:rFonts w:ascii="Swis721 BT" w:hAnsi="Swis721 BT" w:cs="Tahoma"/>
          <w:sz w:val="24"/>
          <w:szCs w:val="22"/>
        </w:rPr>
        <w:t>TOMO II INSTALACIONES HIDROSANITARIAS</w:t>
      </w:r>
    </w:p>
    <w:p w:rsidR="00194EE9" w:rsidRPr="008C2B3E" w:rsidRDefault="00194EE9" w:rsidP="00194EE9">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PROYECTO DE INSTALACIONES HIDROSANITARIAS.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2. INSTALACIONES HIDRÁULICAS.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2.1 DOTACIONES. </w:t>
      </w:r>
    </w:p>
    <w:p w:rsidR="00194EE9" w:rsidRPr="00C64C28"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2.2 PRESIÓN MÍNIMA. </w:t>
      </w:r>
    </w:p>
    <w:p w:rsidR="00194EE9" w:rsidRPr="00C64C28"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2.3 UNIDADES DE CONSUMO.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2.4 MÁXIMO CONSUMO PROBABLE.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2.5 VELOCIDAD DE FLUJO.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lastRenderedPageBreak/>
        <w:t xml:space="preserve">2.6 DISEÑO DE LOS DIÁMETROS DE TUBERÍAS.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2.7 PÉRDIDAS POR FRICCIÓN POR CONEXIONES</w:t>
      </w:r>
      <w:r w:rsidRPr="00C64C28">
        <w:rPr>
          <w:rFonts w:ascii="Swis721 BT" w:hAnsi="Swis721 BT"/>
          <w:sz w:val="22"/>
          <w:szCs w:val="22"/>
          <w:lang w:val="es-MX" w:eastAsia="es-MX"/>
        </w:rPr>
        <w:t xml:space="preserve">.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2.9 ELEMENTOS DE SUJECIÓN. </w:t>
      </w:r>
      <w:r w:rsidRPr="00C64C28">
        <w:rPr>
          <w:rFonts w:ascii="Swis721 BT" w:hAnsi="Swis721 BT"/>
          <w:sz w:val="22"/>
          <w:szCs w:val="22"/>
          <w:lang w:val="es-MX" w:eastAsia="es-MX"/>
        </w:rPr>
        <w:t xml:space="preserve"> </w:t>
      </w:r>
    </w:p>
    <w:p w:rsidR="00194EE9" w:rsidRPr="008C2B3E"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2.10 CONTROL DEL FLUJO. </w:t>
      </w:r>
    </w:p>
    <w:p w:rsidR="00194EE9" w:rsidRPr="00C64C28"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 INSTALACIONES SANITARIAS. </w:t>
      </w:r>
    </w:p>
    <w:p w:rsidR="00194EE9" w:rsidRPr="00C64C28"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3.1 LA RED DE DRENAJE.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3.2 UNIDADES DE DESCARGA. </w:t>
      </w:r>
    </w:p>
    <w:p w:rsidR="00194EE9" w:rsidRPr="00C64C28"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3.3 DISEÑO DEL DIÁMETRO DE TUBERÍAS. </w:t>
      </w:r>
    </w:p>
    <w:p w:rsidR="00194EE9" w:rsidRPr="00C64C28"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3.4 BAJADAS. </w:t>
      </w:r>
    </w:p>
    <w:p w:rsidR="00194EE9" w:rsidRDefault="00194EE9" w:rsidP="00194EE9">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3.5 VENTILACIONES. </w:t>
      </w:r>
    </w:p>
    <w:p w:rsidR="00194EE9" w:rsidRDefault="00194EE9" w:rsidP="00194EE9">
      <w:pPr>
        <w:jc w:val="both"/>
        <w:rPr>
          <w:rFonts w:ascii="Swis721 BT" w:hAnsi="Swis721 BT" w:cs="Tahoma"/>
          <w:b/>
          <w:color w:val="000000"/>
          <w:sz w:val="22"/>
          <w:szCs w:val="22"/>
          <w:lang w:val="es-ES_tradnl"/>
        </w:rPr>
      </w:pPr>
    </w:p>
    <w:p w:rsidR="00194EE9" w:rsidRDefault="00194EE9" w:rsidP="00194EE9">
      <w:pPr>
        <w:jc w:val="both"/>
        <w:rPr>
          <w:rFonts w:ascii="Swis721 BT" w:hAnsi="Swis721 BT" w:cs="Tahoma"/>
          <w:b/>
          <w:color w:val="000000"/>
          <w:sz w:val="22"/>
          <w:szCs w:val="22"/>
          <w:lang w:val="es-ES_tradnl"/>
        </w:rPr>
      </w:pPr>
    </w:p>
    <w:p w:rsidR="00194EE9" w:rsidRPr="008C2B3E" w:rsidRDefault="00194EE9" w:rsidP="00194EE9">
      <w:pPr>
        <w:jc w:val="both"/>
        <w:rPr>
          <w:rFonts w:ascii="Swis721 BT" w:hAnsi="Swis721 BT" w:cs="Tahoma"/>
          <w:b/>
          <w:color w:val="000000"/>
          <w:sz w:val="22"/>
          <w:szCs w:val="22"/>
          <w:lang w:val="es-ES_tradnl"/>
        </w:rPr>
      </w:pPr>
    </w:p>
    <w:p w:rsidR="00194EE9" w:rsidRPr="00C64C28" w:rsidRDefault="00194EE9" w:rsidP="00194EE9">
      <w:pPr>
        <w:pStyle w:val="Textoindependiente21"/>
        <w:jc w:val="center"/>
        <w:rPr>
          <w:rFonts w:ascii="Swis721 BT" w:hAnsi="Swis721 BT" w:cs="Tahoma"/>
          <w:sz w:val="24"/>
          <w:szCs w:val="22"/>
        </w:rPr>
      </w:pPr>
      <w:r w:rsidRPr="00C64C28">
        <w:rPr>
          <w:rFonts w:ascii="Swis721 BT" w:hAnsi="Swis721 BT" w:cs="Tahoma"/>
          <w:sz w:val="24"/>
          <w:szCs w:val="22"/>
        </w:rPr>
        <w:t>VOLUMEN 6 EDIFICACIÓN</w:t>
      </w:r>
    </w:p>
    <w:p w:rsidR="00194EE9" w:rsidRPr="00C64C28" w:rsidRDefault="00194EE9" w:rsidP="00194EE9">
      <w:pPr>
        <w:pStyle w:val="Textoindependiente21"/>
        <w:rPr>
          <w:rFonts w:ascii="Swis721 BT" w:hAnsi="Swis721 BT" w:cs="Tahoma"/>
          <w:sz w:val="22"/>
          <w:szCs w:val="22"/>
        </w:rPr>
      </w:pPr>
      <w:r w:rsidRPr="00C64C28">
        <w:rPr>
          <w:rFonts w:ascii="Swis721 BT" w:hAnsi="Swis721 BT" w:cs="Tahoma"/>
          <w:sz w:val="22"/>
          <w:szCs w:val="22"/>
        </w:rPr>
        <w:t>TOMO II Obras Preliminares</w:t>
      </w:r>
    </w:p>
    <w:p w:rsidR="00194EE9" w:rsidRPr="00C64C28" w:rsidRDefault="00194EE9" w:rsidP="00194EE9">
      <w:pPr>
        <w:tabs>
          <w:tab w:val="left" w:pos="1050"/>
        </w:tabs>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2.15. DEMOLICIONES Y DESMANTELAMIENTO </w:t>
      </w:r>
    </w:p>
    <w:p w:rsidR="00194EE9" w:rsidRPr="008C2B3E" w:rsidRDefault="00194EE9" w:rsidP="00194EE9">
      <w:pPr>
        <w:tabs>
          <w:tab w:val="left" w:pos="1050"/>
        </w:tabs>
        <w:jc w:val="both"/>
        <w:rPr>
          <w:rFonts w:ascii="Swis721 BT" w:hAnsi="Swis721 BT"/>
          <w:b/>
          <w:sz w:val="22"/>
          <w:szCs w:val="22"/>
          <w:lang w:val="es-MX" w:eastAsia="es-MX"/>
        </w:rPr>
      </w:pPr>
      <w:r w:rsidRPr="00C64C28">
        <w:rPr>
          <w:rFonts w:ascii="Swis721 BT" w:hAnsi="Swis721 BT"/>
          <w:b/>
          <w:sz w:val="22"/>
          <w:szCs w:val="22"/>
          <w:lang w:val="es-MX" w:eastAsia="es-MX"/>
        </w:rPr>
        <w:t>2.15.1 Definición</w:t>
      </w:r>
    </w:p>
    <w:p w:rsidR="00194EE9" w:rsidRPr="00C64C28" w:rsidRDefault="00194EE9" w:rsidP="00194EE9">
      <w:pPr>
        <w:tabs>
          <w:tab w:val="left" w:pos="1050"/>
        </w:tabs>
        <w:jc w:val="both"/>
        <w:rPr>
          <w:rFonts w:ascii="Swis721 BT" w:hAnsi="Swis721 BT"/>
          <w:b/>
          <w:sz w:val="22"/>
          <w:szCs w:val="22"/>
          <w:lang w:val="es-MX" w:eastAsia="es-MX"/>
        </w:rPr>
      </w:pPr>
      <w:r w:rsidRPr="00C64C28">
        <w:rPr>
          <w:rFonts w:ascii="Swis721 BT" w:hAnsi="Swis721 BT"/>
          <w:b/>
          <w:sz w:val="22"/>
          <w:szCs w:val="22"/>
          <w:lang w:val="es-MX" w:eastAsia="es-MX"/>
        </w:rPr>
        <w:t xml:space="preserve">2.15.2 Requisitos de ejecución </w:t>
      </w:r>
    </w:p>
    <w:p w:rsidR="00194EE9" w:rsidRPr="00C64C28" w:rsidRDefault="00194EE9" w:rsidP="00194EE9">
      <w:pPr>
        <w:tabs>
          <w:tab w:val="left" w:pos="1050"/>
        </w:tabs>
        <w:jc w:val="both"/>
        <w:rPr>
          <w:rFonts w:ascii="Swis721 BT" w:hAnsi="Swis721 BT"/>
          <w:b/>
          <w:sz w:val="22"/>
          <w:szCs w:val="22"/>
          <w:lang w:val="es-MX" w:eastAsia="es-MX"/>
        </w:rPr>
      </w:pPr>
      <w:r w:rsidRPr="00C64C28">
        <w:rPr>
          <w:rFonts w:ascii="Swis721 BT" w:hAnsi="Swis721 BT"/>
          <w:b/>
          <w:sz w:val="22"/>
          <w:szCs w:val="22"/>
          <w:lang w:val="es-MX" w:eastAsia="es-MX"/>
        </w:rPr>
        <w:t xml:space="preserve">Desmantelamiento de instalaciones eléctricas </w:t>
      </w:r>
    </w:p>
    <w:p w:rsidR="00194EE9" w:rsidRPr="00C64C28" w:rsidRDefault="00194EE9" w:rsidP="00194EE9">
      <w:pPr>
        <w:tabs>
          <w:tab w:val="left" w:pos="1050"/>
        </w:tabs>
        <w:jc w:val="both"/>
        <w:rPr>
          <w:rFonts w:ascii="Swis721 BT" w:hAnsi="Swis721 BT"/>
          <w:sz w:val="22"/>
          <w:szCs w:val="22"/>
          <w:lang w:val="es-MX" w:eastAsia="es-MX"/>
        </w:rPr>
      </w:pPr>
    </w:p>
    <w:p w:rsidR="00194EE9" w:rsidRPr="008C2B3E" w:rsidRDefault="00194EE9" w:rsidP="00194EE9">
      <w:pPr>
        <w:pStyle w:val="Textoindependiente21"/>
        <w:jc w:val="center"/>
        <w:rPr>
          <w:rFonts w:ascii="Swis721 BT" w:hAnsi="Swis721 BT" w:cs="Tahoma"/>
          <w:sz w:val="22"/>
          <w:szCs w:val="22"/>
        </w:rPr>
      </w:pPr>
      <w:r w:rsidRPr="00C64C28">
        <w:rPr>
          <w:rFonts w:ascii="Swis721 BT" w:hAnsi="Swis721 BT" w:cs="Tahoma"/>
          <w:sz w:val="22"/>
          <w:szCs w:val="22"/>
        </w:rPr>
        <w:t>TOMO IV Estructuras</w:t>
      </w:r>
    </w:p>
    <w:p w:rsidR="00194EE9" w:rsidRPr="00C64C28" w:rsidRDefault="00194EE9" w:rsidP="00194EE9">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 ACERO ESTRUCTURAL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3.1 DEFINICIÓN</w:t>
      </w:r>
      <w:r w:rsidRPr="00C64C28">
        <w:rPr>
          <w:rFonts w:ascii="Swis721 BT" w:hAnsi="Swis721 BT"/>
          <w:sz w:val="22"/>
          <w:szCs w:val="22"/>
          <w:lang w:val="es-MX" w:eastAsia="es-MX"/>
        </w:rPr>
        <w:t xml:space="preserve">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3.2 REQUISITOS DE EJECUCIÓN</w:t>
      </w:r>
      <w:r w:rsidRPr="00C64C28">
        <w:rPr>
          <w:rFonts w:ascii="Swis721 BT" w:hAnsi="Swis721 BT"/>
          <w:sz w:val="22"/>
          <w:szCs w:val="22"/>
          <w:lang w:val="es-MX" w:eastAsia="es-MX"/>
        </w:rPr>
        <w:t xml:space="preserve"> </w:t>
      </w:r>
    </w:p>
    <w:p w:rsidR="00194EE9" w:rsidRPr="00C64C28" w:rsidRDefault="00194EE9" w:rsidP="00194EE9">
      <w:pPr>
        <w:jc w:val="both"/>
        <w:rPr>
          <w:rFonts w:ascii="Swis721 BT" w:hAnsi="Swis721 BT"/>
          <w:b/>
          <w:sz w:val="22"/>
          <w:szCs w:val="22"/>
          <w:lang w:val="es-MX" w:eastAsia="es-MX"/>
        </w:rPr>
      </w:pPr>
      <w:r w:rsidRPr="00C64C28">
        <w:rPr>
          <w:rFonts w:ascii="Swis721 BT" w:hAnsi="Swis721 BT"/>
          <w:b/>
          <w:sz w:val="22"/>
          <w:szCs w:val="22"/>
          <w:lang w:val="es-MX" w:eastAsia="es-MX"/>
        </w:rPr>
        <w:t xml:space="preserve">a. Fabricación y habilitación </w:t>
      </w:r>
    </w:p>
    <w:p w:rsidR="00194EE9" w:rsidRPr="00C64C28" w:rsidRDefault="00194EE9" w:rsidP="00194EE9">
      <w:pPr>
        <w:jc w:val="both"/>
        <w:rPr>
          <w:rFonts w:ascii="Swis721 BT" w:hAnsi="Swis721 BT"/>
          <w:sz w:val="22"/>
          <w:szCs w:val="22"/>
          <w:lang w:val="es-MX" w:eastAsia="es-MX"/>
        </w:rPr>
      </w:pPr>
      <w:r w:rsidRPr="00C64C28">
        <w:rPr>
          <w:rFonts w:ascii="Swis721 BT" w:hAnsi="Swis721 BT"/>
          <w:b/>
          <w:sz w:val="22"/>
          <w:szCs w:val="22"/>
          <w:lang w:val="es-MX" w:eastAsia="es-MX"/>
        </w:rPr>
        <w:t>b. Remaches, tornillos y pernos</w:t>
      </w:r>
    </w:p>
    <w:p w:rsidR="00194EE9" w:rsidRPr="00C64C28" w:rsidRDefault="00194EE9" w:rsidP="00194EE9">
      <w:pPr>
        <w:pStyle w:val="Textoindependiente21"/>
        <w:jc w:val="center"/>
        <w:rPr>
          <w:rFonts w:ascii="Swis721 BT" w:hAnsi="Swis721 BT" w:cs="Tahoma"/>
          <w:sz w:val="22"/>
          <w:szCs w:val="22"/>
        </w:rPr>
      </w:pPr>
      <w:r w:rsidRPr="00C64C28">
        <w:rPr>
          <w:rFonts w:ascii="Swis721 BT" w:hAnsi="Swis721 BT" w:cs="Tahoma"/>
          <w:sz w:val="22"/>
          <w:szCs w:val="22"/>
        </w:rPr>
        <w:t>TOMO VI Recubrimientos</w:t>
      </w:r>
    </w:p>
    <w:p w:rsidR="00194EE9" w:rsidRPr="00C64C28" w:rsidRDefault="00194EE9" w:rsidP="00194EE9">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 RECUBRIMIENTOS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2.1. DEFINICIÓN</w:t>
      </w:r>
      <w:r w:rsidRPr="00C64C28">
        <w:rPr>
          <w:rFonts w:ascii="Swis721 BT" w:hAnsi="Swis721 BT"/>
          <w:sz w:val="22"/>
          <w:szCs w:val="22"/>
          <w:lang w:val="es-MX" w:eastAsia="es-MX"/>
        </w:rPr>
        <w:t xml:space="preserve">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2.2. REQUISITOS DE EJECUCIÓN</w:t>
      </w:r>
      <w:r w:rsidRPr="00C64C28">
        <w:rPr>
          <w:rFonts w:ascii="Swis721 BT" w:hAnsi="Swis721 BT"/>
          <w:sz w:val="22"/>
          <w:szCs w:val="22"/>
          <w:lang w:val="es-MX" w:eastAsia="es-MX"/>
        </w:rPr>
        <w:t xml:space="preserve"> </w:t>
      </w:r>
    </w:p>
    <w:p w:rsidR="00194EE9" w:rsidRPr="00C64C28" w:rsidRDefault="00194EE9" w:rsidP="00194EE9">
      <w:pPr>
        <w:jc w:val="both"/>
        <w:rPr>
          <w:rFonts w:ascii="Swis721 BT" w:hAnsi="Swis721 BT"/>
          <w:sz w:val="22"/>
          <w:szCs w:val="22"/>
          <w:lang w:val="es-MX" w:eastAsia="es-MX"/>
        </w:rPr>
      </w:pPr>
      <w:r w:rsidRPr="00C64C28">
        <w:rPr>
          <w:rFonts w:ascii="Swis721 BT" w:hAnsi="Swis721 BT"/>
          <w:b/>
          <w:sz w:val="22"/>
          <w:szCs w:val="22"/>
          <w:lang w:val="es-MX" w:eastAsia="es-MX"/>
        </w:rPr>
        <w:t>2.2.1 Aplanados</w:t>
      </w:r>
      <w:r w:rsidRPr="00C64C28">
        <w:rPr>
          <w:rFonts w:ascii="Swis721 BT" w:hAnsi="Swis721 BT"/>
          <w:sz w:val="22"/>
          <w:szCs w:val="22"/>
          <w:lang w:val="es-MX" w:eastAsia="es-MX"/>
        </w:rPr>
        <w:t xml:space="preserve"> </w:t>
      </w:r>
    </w:p>
    <w:p w:rsidR="00194EE9" w:rsidRPr="00C64C28" w:rsidRDefault="00194EE9" w:rsidP="00194EE9">
      <w:pPr>
        <w:ind w:firstLine="708"/>
        <w:jc w:val="both"/>
        <w:rPr>
          <w:rFonts w:ascii="Swis721 BT" w:hAnsi="Swis721 BT"/>
          <w:b/>
          <w:sz w:val="22"/>
          <w:szCs w:val="22"/>
          <w:lang w:val="es-MX" w:eastAsia="es-MX"/>
        </w:rPr>
      </w:pPr>
      <w:r w:rsidRPr="00C64C28">
        <w:rPr>
          <w:rFonts w:ascii="Swis721 BT" w:hAnsi="Swis721 BT"/>
          <w:b/>
          <w:sz w:val="22"/>
          <w:szCs w:val="22"/>
          <w:lang w:val="es-MX" w:eastAsia="es-MX"/>
        </w:rPr>
        <w:t xml:space="preserve">2.2.1.1 Aplanados con mortero </w:t>
      </w:r>
    </w:p>
    <w:p w:rsidR="00194EE9" w:rsidRPr="00C64C28" w:rsidRDefault="00194EE9" w:rsidP="00194EE9">
      <w:pPr>
        <w:pStyle w:val="Textoindependiente21"/>
        <w:jc w:val="center"/>
        <w:rPr>
          <w:rFonts w:ascii="Swis721 BT" w:hAnsi="Swis721 BT" w:cs="Tahoma"/>
          <w:sz w:val="22"/>
          <w:szCs w:val="22"/>
        </w:rPr>
      </w:pPr>
      <w:r w:rsidRPr="00C64C28">
        <w:rPr>
          <w:rFonts w:ascii="Swis721 BT" w:hAnsi="Swis721 BT" w:cs="Tahoma"/>
          <w:sz w:val="22"/>
          <w:szCs w:val="22"/>
        </w:rPr>
        <w:t>TOMO VIII Techos y Plafones</w:t>
      </w:r>
    </w:p>
    <w:p w:rsidR="00194EE9" w:rsidRPr="00C64C28" w:rsidRDefault="00194EE9" w:rsidP="00194EE9">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 TECHOS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2.1 DEFINICIÓN</w:t>
      </w:r>
      <w:r w:rsidRPr="00C64C28">
        <w:rPr>
          <w:rFonts w:ascii="Swis721 BT" w:hAnsi="Swis721 BT"/>
          <w:sz w:val="22"/>
          <w:szCs w:val="22"/>
          <w:lang w:val="es-MX" w:eastAsia="es-MX"/>
        </w:rPr>
        <w:t xml:space="preserve"> </w:t>
      </w:r>
    </w:p>
    <w:p w:rsidR="00194EE9" w:rsidRPr="00C64C28" w:rsidRDefault="00194EE9" w:rsidP="00194EE9">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2.2 REQUISITOS DE EJECUCIÓN</w:t>
      </w:r>
      <w:r w:rsidRPr="00C64C28">
        <w:rPr>
          <w:rFonts w:ascii="Swis721 BT" w:hAnsi="Swis721 BT"/>
          <w:sz w:val="22"/>
          <w:szCs w:val="22"/>
          <w:lang w:val="es-MX" w:eastAsia="es-MX"/>
        </w:rPr>
        <w:t xml:space="preserve"> </w:t>
      </w:r>
    </w:p>
    <w:p w:rsidR="00194EE9" w:rsidRPr="00C64C28" w:rsidRDefault="00194EE9" w:rsidP="00194EE9">
      <w:pPr>
        <w:jc w:val="both"/>
        <w:rPr>
          <w:rFonts w:ascii="Swis721 BT" w:hAnsi="Swis721 BT"/>
          <w:b/>
          <w:sz w:val="22"/>
          <w:szCs w:val="22"/>
          <w:lang w:val="es-MX" w:eastAsia="es-MX"/>
        </w:rPr>
      </w:pPr>
      <w:r w:rsidRPr="00C64C28">
        <w:rPr>
          <w:rFonts w:ascii="Swis721 BT" w:hAnsi="Swis721 BT"/>
          <w:b/>
          <w:sz w:val="22"/>
          <w:szCs w:val="22"/>
          <w:lang w:val="es-MX" w:eastAsia="es-MX"/>
        </w:rPr>
        <w:lastRenderedPageBreak/>
        <w:t xml:space="preserve">2.2.3 Techos de lámina acanalada </w:t>
      </w:r>
    </w:p>
    <w:p w:rsidR="00194EE9" w:rsidRDefault="00194EE9" w:rsidP="00C11E44">
      <w:pPr>
        <w:pStyle w:val="Textoindependiente21"/>
        <w:jc w:val="center"/>
        <w:rPr>
          <w:rFonts w:ascii="Swis721 BT" w:hAnsi="Swis721 BT" w:cs="Tahoma"/>
          <w:sz w:val="24"/>
          <w:szCs w:val="24"/>
        </w:rPr>
      </w:pPr>
    </w:p>
    <w:p w:rsidR="00C11E44" w:rsidRPr="00C64C28" w:rsidRDefault="00C11E44" w:rsidP="00C11E44">
      <w:pPr>
        <w:pStyle w:val="Textoindependiente21"/>
        <w:jc w:val="center"/>
        <w:rPr>
          <w:rFonts w:ascii="Swis721 BT" w:hAnsi="Swis721 BT" w:cs="Tahoma"/>
          <w:sz w:val="24"/>
          <w:szCs w:val="24"/>
        </w:rPr>
      </w:pPr>
      <w:r w:rsidRPr="00C64C28">
        <w:rPr>
          <w:rFonts w:ascii="Swis721 BT" w:hAnsi="Swis721 BT" w:cs="Tahoma"/>
          <w:sz w:val="24"/>
          <w:szCs w:val="24"/>
        </w:rPr>
        <w:t>ESPECIFICACIONES GENERALES</w:t>
      </w:r>
    </w:p>
    <w:p w:rsidR="00C11E44" w:rsidRPr="00C64C28" w:rsidRDefault="00C11E44" w:rsidP="00C11E44">
      <w:pPr>
        <w:pStyle w:val="Textoindependiente21"/>
        <w:jc w:val="center"/>
        <w:rPr>
          <w:rFonts w:ascii="Swis721 BT" w:hAnsi="Swis721 BT" w:cs="Tahoma"/>
          <w:b w:val="0"/>
          <w:sz w:val="24"/>
          <w:szCs w:val="24"/>
        </w:rPr>
      </w:pPr>
      <w:r w:rsidRPr="00C64C28">
        <w:rPr>
          <w:rFonts w:ascii="Swis721 BT" w:hAnsi="Swis721 BT" w:cs="Tahoma"/>
          <w:b w:val="0"/>
          <w:sz w:val="24"/>
          <w:szCs w:val="24"/>
        </w:rPr>
        <w:t xml:space="preserve">NORMATIVIDAD </w:t>
      </w:r>
      <w:r w:rsidR="00142587" w:rsidRPr="00C64C28">
        <w:rPr>
          <w:rFonts w:ascii="Swis721 BT" w:hAnsi="Swis721 BT" w:cs="Tahoma"/>
          <w:b w:val="0"/>
          <w:sz w:val="24"/>
          <w:szCs w:val="24"/>
        </w:rPr>
        <w:t>TÉCNICA</w:t>
      </w:r>
    </w:p>
    <w:p w:rsidR="00C11E44" w:rsidRPr="00C64C28" w:rsidRDefault="00C11E44" w:rsidP="00C11E44">
      <w:pPr>
        <w:pStyle w:val="Textoindependiente21"/>
        <w:jc w:val="center"/>
        <w:rPr>
          <w:rFonts w:ascii="Swis721 BT" w:hAnsi="Swis721 BT" w:cs="Tahoma"/>
          <w:b w:val="0"/>
          <w:sz w:val="24"/>
          <w:szCs w:val="24"/>
        </w:rPr>
      </w:pPr>
      <w:r w:rsidRPr="00C64C28">
        <w:rPr>
          <w:rFonts w:ascii="Swis721 BT" w:hAnsi="Swis721 BT" w:cs="Tahoma"/>
          <w:b w:val="0"/>
          <w:sz w:val="24"/>
          <w:szCs w:val="24"/>
        </w:rPr>
        <w:t>NORMAS Y ESPECIFICACIONES PARA ESTUDIOS, PROYECTOS, CONSTRUCCIÓN E INSTALACIONES 2014;</w:t>
      </w:r>
      <w:r w:rsidRPr="00C64C28">
        <w:rPr>
          <w:rFonts w:ascii="Swis721 BT" w:hAnsi="Swis721 BT" w:cs="Tahoma"/>
          <w:b w:val="0"/>
          <w:bCs/>
          <w:sz w:val="24"/>
          <w:szCs w:val="24"/>
        </w:rPr>
        <w:t xml:space="preserve"> </w:t>
      </w:r>
      <w:r w:rsidRPr="00C64C28">
        <w:rPr>
          <w:rFonts w:ascii="Swis721 BT" w:hAnsi="Swis721 BT" w:cs="Tahoma"/>
          <w:b w:val="0"/>
          <w:sz w:val="24"/>
          <w:szCs w:val="24"/>
        </w:rPr>
        <w:t>INIFED</w:t>
      </w:r>
    </w:p>
    <w:p w:rsidR="00280085" w:rsidRPr="00C64C28" w:rsidRDefault="00280085" w:rsidP="00C11E44">
      <w:pPr>
        <w:pStyle w:val="Textoindependiente21"/>
        <w:jc w:val="center"/>
        <w:rPr>
          <w:rFonts w:ascii="Swis721 BT" w:hAnsi="Swis721 BT" w:cs="Tahoma"/>
          <w:b w:val="0"/>
          <w:sz w:val="22"/>
          <w:szCs w:val="22"/>
        </w:rPr>
      </w:pPr>
    </w:p>
    <w:p w:rsidR="00164230" w:rsidRPr="00C64C28" w:rsidRDefault="004375CE" w:rsidP="00164230">
      <w:pPr>
        <w:pStyle w:val="Textoindependiente21"/>
        <w:jc w:val="center"/>
        <w:rPr>
          <w:rFonts w:ascii="Swis721 BT" w:hAnsi="Swis721 BT" w:cs="Tahoma"/>
          <w:sz w:val="24"/>
          <w:szCs w:val="22"/>
        </w:rPr>
      </w:pPr>
      <w:r w:rsidRPr="00C64C28">
        <w:rPr>
          <w:rFonts w:ascii="Swis721 BT" w:hAnsi="Swis721 BT" w:cs="Tahoma"/>
          <w:sz w:val="24"/>
          <w:szCs w:val="22"/>
        </w:rPr>
        <w:t>VOL.</w:t>
      </w:r>
      <w:r w:rsidR="00164230" w:rsidRPr="00C64C28">
        <w:rPr>
          <w:rFonts w:ascii="Swis721 BT" w:hAnsi="Swis721 BT" w:cs="Tahoma"/>
          <w:sz w:val="24"/>
          <w:szCs w:val="22"/>
        </w:rPr>
        <w:t xml:space="preserve"> 5 </w:t>
      </w:r>
      <w:r w:rsidR="00C64C28" w:rsidRPr="00C64C28">
        <w:rPr>
          <w:rFonts w:ascii="Swis721 BT" w:hAnsi="Swis721 BT" w:cs="Tahoma"/>
          <w:sz w:val="24"/>
          <w:szCs w:val="22"/>
        </w:rPr>
        <w:t>INSTALACIONES DE SERVICIO</w:t>
      </w:r>
    </w:p>
    <w:p w:rsidR="004375CE" w:rsidRPr="00C64C28" w:rsidRDefault="004375CE" w:rsidP="00164230">
      <w:pPr>
        <w:pStyle w:val="Textoindependiente21"/>
        <w:jc w:val="center"/>
        <w:rPr>
          <w:rFonts w:ascii="Swis721 BT" w:hAnsi="Swis721 BT" w:cs="Tahoma"/>
          <w:sz w:val="22"/>
          <w:szCs w:val="22"/>
        </w:rPr>
      </w:pPr>
    </w:p>
    <w:p w:rsidR="00164230" w:rsidRPr="00C64C28" w:rsidRDefault="00164230" w:rsidP="004375CE">
      <w:pPr>
        <w:pStyle w:val="Textoindependiente21"/>
        <w:rPr>
          <w:rFonts w:ascii="Swis721 BT" w:hAnsi="Swis721 BT" w:cs="Tahoma"/>
          <w:sz w:val="22"/>
          <w:szCs w:val="22"/>
        </w:rPr>
      </w:pPr>
      <w:r w:rsidRPr="00C64C28">
        <w:rPr>
          <w:rFonts w:ascii="Swis721 BT" w:hAnsi="Swis721 BT" w:cs="Tahoma"/>
          <w:sz w:val="22"/>
          <w:szCs w:val="22"/>
        </w:rPr>
        <w:t>TOMO I Instalaciones Eléctricas</w:t>
      </w:r>
    </w:p>
    <w:p w:rsidR="00164230" w:rsidRPr="00C64C28" w:rsidRDefault="00164230" w:rsidP="00164230">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1. SISTEMA ELÉCTRICO.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El sistema eléctrico típico para la generación, transmisión, distribución y utilización de la energía eléctrica está dado por la figura 110-4 de la NOM-001-SEDE-2005. (Ver Figura No. 1.1).</w:t>
      </w:r>
    </w:p>
    <w:p w:rsidR="00164230" w:rsidRPr="00C64C28" w:rsidRDefault="00164230" w:rsidP="00164230">
      <w:pPr>
        <w:jc w:val="both"/>
        <w:rPr>
          <w:rFonts w:ascii="Swis721 BT" w:hAnsi="Swis721 BT"/>
          <w:noProof/>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59264" behindDoc="1" locked="0" layoutInCell="1" allowOverlap="1" wp14:anchorId="521A6347" wp14:editId="595F6DAA">
            <wp:simplePos x="0" y="0"/>
            <wp:positionH relativeFrom="column">
              <wp:posOffset>-5715</wp:posOffset>
            </wp:positionH>
            <wp:positionV relativeFrom="paragraph">
              <wp:posOffset>131445</wp:posOffset>
            </wp:positionV>
            <wp:extent cx="6170930" cy="1962150"/>
            <wp:effectExtent l="0" t="0" r="1270" b="0"/>
            <wp:wrapNone/>
            <wp:docPr id="76482" name="Imagen 76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16543" t="43331" r="51574" b="33933"/>
                    <a:stretch/>
                  </pic:blipFill>
                  <pic:spPr bwMode="auto">
                    <a:xfrm>
                      <a:off x="0" y="0"/>
                      <a:ext cx="6170930" cy="1962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64230" w:rsidRPr="00C64C28" w:rsidRDefault="00164230" w:rsidP="00164230">
      <w:pPr>
        <w:jc w:val="both"/>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a) En lo general, el sistema de generación, transmisión y distribución de la energía eléctrica (sistema externo) es competencia exclusiva de la Comisión Federal de Electricidad (CFE).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b) En lo particular, el sistema interno del usuario corresponde a la parte utilitaria de los sistemas eléctricos que se pueden aplicar en centros escolares, el cual se indica en la Figura No. 1.2.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c) Comprende usualmente: El sistema de recepción y medición de la energía eléctrica, dispositivo principal de desconexión, dispositivo principal de protección y sistema de distribución primario y secundario (Transformador y Tablero General de Distribución).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d) Corresponderá al proyectista eléctrico diseñar y proyectar el equipo de recepción de la energía (subestación en su caso), tablero general, alimentadores, circuitos derivados y protecciones eléctricas calculadas para proteger contra sobrecarga y corto circuito.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  SISTEMAS DE ALIMENTACIÓN APLICABLES.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Las características, aplicación y diagramas de los sistemas de distribución en baja tensión, se fijan en las Tablas No. 2.1 y 2.2.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2.1 TABLEROS DE BAJA TENSIÓN</w:t>
      </w: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En general, tableros e interruptores de B.T. deberán cumplir con lo siguiente: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a) Los tableros de distribución de Baja Tensión podrán ser del tipo auto soportado o de montaje en pared de empotrar o sobreponer, con accesorios de medición de </w:t>
      </w:r>
      <w:r w:rsidR="004375CE" w:rsidRPr="00C64C28">
        <w:rPr>
          <w:rFonts w:ascii="Swis721 BT" w:hAnsi="Swis721 BT"/>
          <w:sz w:val="22"/>
          <w:szCs w:val="22"/>
          <w:lang w:val="es-MX" w:eastAsia="es-MX"/>
        </w:rPr>
        <w:t>B.T</w:t>
      </w:r>
      <w:r w:rsidRPr="00C64C28">
        <w:rPr>
          <w:rFonts w:ascii="Swis721 BT" w:hAnsi="Swis721 BT"/>
          <w:sz w:val="22"/>
          <w:szCs w:val="22"/>
          <w:lang w:val="es-MX" w:eastAsia="es-MX"/>
        </w:rPr>
        <w:t xml:space="preserve"> cuando así lo indique el proyecto, diseñados para operar en 120/240 VCA, 220 y 127 VCA, 220 /480 VCA y 600 VCA, 1F-3 Hilos ó 3F-4 Hilos según se requiera.</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b) Los gabinetes deben ser construidos y armados con lámina de acero rolada en frío, calibre No. 14 USG y perfiles No. 10 USG, todo el gabinete con acabado tropicalizado. </w:t>
      </w:r>
    </w:p>
    <w:p w:rsidR="00164230"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c) Las barras alimentadoras deben ser de cobre electrolítico, con una densidad de corriente no menor a 1000 Amperios por pulgada cuadrada, montadas en forma vertical, y diseñadas para soportar los esfuerzos </w:t>
      </w:r>
      <w:r w:rsidR="004375CE" w:rsidRPr="00C64C28">
        <w:rPr>
          <w:rFonts w:ascii="Swis721 BT" w:hAnsi="Swis721 BT"/>
          <w:sz w:val="22"/>
          <w:szCs w:val="22"/>
          <w:lang w:val="es-MX" w:eastAsia="es-MX"/>
        </w:rPr>
        <w:t>mecánicos</w:t>
      </w:r>
      <w:r w:rsidRPr="00C64C28">
        <w:rPr>
          <w:rFonts w:ascii="Swis721 BT" w:hAnsi="Swis721 BT"/>
          <w:sz w:val="22"/>
          <w:szCs w:val="22"/>
          <w:lang w:val="es-MX" w:eastAsia="es-MX"/>
        </w:rPr>
        <w:t xml:space="preserve"> producidos por las corrientes de corto circuito, conforme a la capacidad interruptiva mayor de los </w:t>
      </w:r>
      <w:r w:rsidR="004375CE" w:rsidRPr="00C64C28">
        <w:rPr>
          <w:rFonts w:ascii="Swis721 BT" w:hAnsi="Swis721 BT"/>
          <w:sz w:val="22"/>
          <w:szCs w:val="22"/>
          <w:lang w:val="es-MX" w:eastAsia="es-MX"/>
        </w:rPr>
        <w:t>interruptores que</w:t>
      </w:r>
      <w:r w:rsidRPr="00C64C28">
        <w:rPr>
          <w:rFonts w:ascii="Swis721 BT" w:hAnsi="Swis721 BT"/>
          <w:sz w:val="22"/>
          <w:szCs w:val="22"/>
          <w:lang w:val="es-MX" w:eastAsia="es-MX"/>
        </w:rPr>
        <w:t xml:space="preserve"> se puedan enchufar o </w:t>
      </w:r>
      <w:r w:rsidR="004375CE" w:rsidRPr="00C64C28">
        <w:rPr>
          <w:rFonts w:ascii="Swis721 BT" w:hAnsi="Swis721 BT"/>
          <w:sz w:val="22"/>
          <w:szCs w:val="22"/>
          <w:lang w:val="es-MX" w:eastAsia="es-MX"/>
        </w:rPr>
        <w:t>atornillas en</w:t>
      </w:r>
      <w:r w:rsidRPr="00C64C28">
        <w:rPr>
          <w:rFonts w:ascii="Swis721 BT" w:hAnsi="Swis721 BT"/>
          <w:sz w:val="22"/>
          <w:szCs w:val="22"/>
          <w:lang w:val="es-MX" w:eastAsia="es-MX"/>
        </w:rPr>
        <w:t xml:space="preserve"> el tablero proyectado. Este debe contar con una barra neutra de cobre, con una capacidad de conducción entre el 100 al 200 % de las barras alimentadoras y contener zapatas terminales </w:t>
      </w:r>
      <w:r w:rsidR="004375CE" w:rsidRPr="00C64C28">
        <w:rPr>
          <w:rFonts w:ascii="Swis721 BT" w:hAnsi="Swis721 BT"/>
          <w:sz w:val="22"/>
          <w:szCs w:val="22"/>
          <w:lang w:val="es-MX" w:eastAsia="es-MX"/>
        </w:rPr>
        <w:t>de acuerdo con</w:t>
      </w:r>
      <w:r w:rsidRPr="00C64C28">
        <w:rPr>
          <w:rFonts w:ascii="Swis721 BT" w:hAnsi="Swis721 BT"/>
          <w:sz w:val="22"/>
          <w:szCs w:val="22"/>
          <w:lang w:val="es-MX" w:eastAsia="es-MX"/>
        </w:rPr>
        <w:t xml:space="preserve"> la capacidad nominal de los interruptores </w:t>
      </w:r>
      <w:r w:rsidR="004375CE" w:rsidRPr="00C64C28">
        <w:rPr>
          <w:rFonts w:ascii="Swis721 BT" w:hAnsi="Swis721 BT"/>
          <w:sz w:val="22"/>
          <w:szCs w:val="22"/>
          <w:lang w:val="es-MX" w:eastAsia="es-MX"/>
        </w:rPr>
        <w:t>termomagnéticos</w:t>
      </w:r>
      <w:r w:rsidRPr="00C64C28">
        <w:rPr>
          <w:rFonts w:ascii="Swis721 BT" w:hAnsi="Swis721 BT"/>
          <w:sz w:val="22"/>
          <w:szCs w:val="22"/>
          <w:lang w:val="es-MX" w:eastAsia="es-MX"/>
        </w:rPr>
        <w:t xml:space="preserve"> que se monten en el tablero. </w:t>
      </w:r>
      <w:r w:rsidR="00C64C28" w:rsidRPr="00C64C28">
        <w:rPr>
          <w:rFonts w:ascii="Swis721 BT" w:hAnsi="Swis721 BT"/>
          <w:sz w:val="22"/>
          <w:szCs w:val="22"/>
          <w:lang w:val="es-MX" w:eastAsia="es-MX"/>
        </w:rPr>
        <w:t>Además,</w:t>
      </w:r>
      <w:r w:rsidRPr="00C64C28">
        <w:rPr>
          <w:rFonts w:ascii="Swis721 BT" w:hAnsi="Swis721 BT"/>
          <w:sz w:val="22"/>
          <w:szCs w:val="22"/>
          <w:lang w:val="es-MX" w:eastAsia="es-MX"/>
        </w:rPr>
        <w:t xml:space="preserve"> debe proveerse barra de tierra aislada cuando así se indique en el proyecto, siendo la aislada separada del gabinete metálico con el aislador PKGTAB de Square “D” </w:t>
      </w:r>
      <w:r w:rsidR="004375CE" w:rsidRPr="00C64C28">
        <w:rPr>
          <w:rFonts w:ascii="Swis721 BT" w:hAnsi="Swis721 BT"/>
          <w:sz w:val="22"/>
          <w:szCs w:val="22"/>
          <w:lang w:val="es-MX" w:eastAsia="es-MX"/>
        </w:rPr>
        <w:t>o</w:t>
      </w:r>
      <w:r w:rsidRPr="00C64C28">
        <w:rPr>
          <w:rFonts w:ascii="Swis721 BT" w:hAnsi="Swis721 BT"/>
          <w:sz w:val="22"/>
          <w:szCs w:val="22"/>
          <w:lang w:val="es-MX" w:eastAsia="es-MX"/>
        </w:rPr>
        <w:t xml:space="preserve"> equivalente, conteniendo una zapata terminal por cada interruptor termomagnético adecuada a la capacidad de éste. Además, debe proveerse de una barra de conexión a tierra de 25.4 x 6.399 mm. (Continua en la página no. 7).</w:t>
      </w:r>
    </w:p>
    <w:p w:rsidR="00A03F58" w:rsidRDefault="00A03F58" w:rsidP="00164230">
      <w:pPr>
        <w:ind w:left="708"/>
        <w:jc w:val="both"/>
        <w:rPr>
          <w:rFonts w:ascii="Swis721 BT" w:hAnsi="Swis721 BT"/>
          <w:sz w:val="22"/>
          <w:szCs w:val="22"/>
          <w:lang w:val="es-MX" w:eastAsia="es-MX"/>
        </w:rPr>
      </w:pPr>
    </w:p>
    <w:p w:rsidR="00A03F58" w:rsidRDefault="00A03F58" w:rsidP="00164230">
      <w:pPr>
        <w:ind w:left="708"/>
        <w:jc w:val="both"/>
        <w:rPr>
          <w:rFonts w:ascii="Swis721 BT" w:hAnsi="Swis721 BT"/>
          <w:sz w:val="22"/>
          <w:szCs w:val="22"/>
          <w:lang w:val="es-MX" w:eastAsia="es-MX"/>
        </w:rPr>
      </w:pPr>
    </w:p>
    <w:p w:rsidR="00A03F58" w:rsidRDefault="00A03F58" w:rsidP="00164230">
      <w:pPr>
        <w:ind w:left="708"/>
        <w:jc w:val="both"/>
        <w:rPr>
          <w:rFonts w:ascii="Swis721 BT" w:hAnsi="Swis721 BT"/>
          <w:sz w:val="22"/>
          <w:szCs w:val="22"/>
          <w:lang w:val="es-MX" w:eastAsia="es-MX"/>
        </w:rPr>
      </w:pPr>
    </w:p>
    <w:p w:rsidR="00A03F58" w:rsidRDefault="00A03F58" w:rsidP="00164230">
      <w:pPr>
        <w:ind w:left="708"/>
        <w:jc w:val="both"/>
        <w:rPr>
          <w:rFonts w:ascii="Swis721 BT" w:hAnsi="Swis721 BT"/>
          <w:sz w:val="22"/>
          <w:szCs w:val="22"/>
          <w:lang w:val="es-MX" w:eastAsia="es-MX"/>
        </w:rPr>
      </w:pPr>
    </w:p>
    <w:p w:rsidR="00A03F58" w:rsidRPr="00C64C28" w:rsidRDefault="00A03F58"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0288" behindDoc="1" locked="0" layoutInCell="1" allowOverlap="1" wp14:anchorId="3CFEE88D" wp14:editId="1A2C423D">
            <wp:simplePos x="0" y="0"/>
            <wp:positionH relativeFrom="column">
              <wp:posOffset>-177165</wp:posOffset>
            </wp:positionH>
            <wp:positionV relativeFrom="paragraph">
              <wp:posOffset>149225</wp:posOffset>
            </wp:positionV>
            <wp:extent cx="6705600" cy="5419725"/>
            <wp:effectExtent l="0" t="0" r="0" b="9525"/>
            <wp:wrapNone/>
            <wp:docPr id="76483" name="Imagen 7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7746" t="14443" r="15180" b="7721"/>
                    <a:stretch/>
                  </pic:blipFill>
                  <pic:spPr bwMode="auto">
                    <a:xfrm>
                      <a:off x="0" y="0"/>
                      <a:ext cx="6705600" cy="541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64230" w:rsidRPr="00C64C28" w:rsidRDefault="00164230" w:rsidP="00164230">
      <w:pPr>
        <w:ind w:left="708"/>
        <w:jc w:val="both"/>
        <w:rPr>
          <w:rFonts w:ascii="Swis721 BT" w:hAnsi="Swis721 BT"/>
          <w:noProof/>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4375CE">
      <w:pPr>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4375CE" w:rsidRDefault="004375CE"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Default="00C64C28" w:rsidP="00164230">
      <w:pPr>
        <w:ind w:left="708"/>
        <w:jc w:val="both"/>
        <w:rPr>
          <w:rFonts w:ascii="Swis721 BT" w:hAnsi="Swis721 BT"/>
          <w:sz w:val="22"/>
          <w:szCs w:val="22"/>
          <w:lang w:val="es-MX" w:eastAsia="es-MX"/>
        </w:rPr>
      </w:pPr>
    </w:p>
    <w:p w:rsidR="00C64C28" w:rsidRPr="00C64C28" w:rsidRDefault="00C64C28"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noProof/>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1312" behindDoc="1" locked="0" layoutInCell="1" allowOverlap="1" wp14:anchorId="2EF5EFE9" wp14:editId="2C0177A4">
            <wp:simplePos x="0" y="0"/>
            <wp:positionH relativeFrom="column">
              <wp:posOffset>-386715</wp:posOffset>
            </wp:positionH>
            <wp:positionV relativeFrom="paragraph">
              <wp:posOffset>-152400</wp:posOffset>
            </wp:positionV>
            <wp:extent cx="7134225" cy="6743700"/>
            <wp:effectExtent l="0" t="0" r="9525" b="0"/>
            <wp:wrapNone/>
            <wp:docPr id="76484" name="Imagen 7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6092" t="18723" r="16683" b="12803"/>
                    <a:stretch/>
                  </pic:blipFill>
                  <pic:spPr bwMode="auto">
                    <a:xfrm>
                      <a:off x="0" y="0"/>
                      <a:ext cx="7134744" cy="67441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64230" w:rsidRPr="00C64C28" w:rsidRDefault="00164230" w:rsidP="00164230">
      <w:pPr>
        <w:ind w:left="708"/>
        <w:jc w:val="both"/>
        <w:rPr>
          <w:rFonts w:ascii="Swis721 BT" w:hAnsi="Swis721 BT"/>
          <w:noProof/>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4375CE" w:rsidRPr="00C64C28" w:rsidRDefault="004375CE" w:rsidP="004375CE">
      <w:pPr>
        <w:jc w:val="both"/>
        <w:rPr>
          <w:rFonts w:ascii="Swis721 BT" w:hAnsi="Swis721 BT"/>
          <w:sz w:val="22"/>
          <w:szCs w:val="22"/>
          <w:lang w:val="es-MX" w:eastAsia="es-MX"/>
        </w:rPr>
      </w:pPr>
    </w:p>
    <w:p w:rsidR="004375CE" w:rsidRPr="00C64C28" w:rsidRDefault="004375CE" w:rsidP="004375CE">
      <w:pPr>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2336" behindDoc="1" locked="0" layoutInCell="1" allowOverlap="1" wp14:anchorId="4F5798AE" wp14:editId="6E893DB3">
            <wp:simplePos x="0" y="0"/>
            <wp:positionH relativeFrom="column">
              <wp:posOffset>-339090</wp:posOffset>
            </wp:positionH>
            <wp:positionV relativeFrom="paragraph">
              <wp:posOffset>28574</wp:posOffset>
            </wp:positionV>
            <wp:extent cx="7019925" cy="5819775"/>
            <wp:effectExtent l="0" t="0" r="9525" b="9525"/>
            <wp:wrapNone/>
            <wp:docPr id="76379" name="Imagen 7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7595" t="10431" r="15631" b="12001"/>
                    <a:stretch/>
                  </pic:blipFill>
                  <pic:spPr bwMode="auto">
                    <a:xfrm>
                      <a:off x="0" y="0"/>
                      <a:ext cx="7019925" cy="581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noProof/>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4375CE" w:rsidRPr="00C64C28" w:rsidRDefault="004375CE"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noProof/>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3360" behindDoc="1" locked="0" layoutInCell="1" allowOverlap="1" wp14:anchorId="2210EAD9" wp14:editId="7E0E532E">
            <wp:simplePos x="0" y="0"/>
            <wp:positionH relativeFrom="column">
              <wp:posOffset>-396240</wp:posOffset>
            </wp:positionH>
            <wp:positionV relativeFrom="paragraph">
              <wp:posOffset>-19050</wp:posOffset>
            </wp:positionV>
            <wp:extent cx="7124700" cy="6591300"/>
            <wp:effectExtent l="0" t="0" r="0" b="0"/>
            <wp:wrapNone/>
            <wp:docPr id="76486" name="Imagen 7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6092" t="23003" r="16834" b="7721"/>
                    <a:stretch/>
                  </pic:blipFill>
                  <pic:spPr bwMode="auto">
                    <a:xfrm>
                      <a:off x="0" y="0"/>
                      <a:ext cx="7124700" cy="6591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
    <w:p w:rsidR="00C64C28" w:rsidRPr="00C64C28" w:rsidRDefault="00C64C28" w:rsidP="00164230">
      <w:pPr>
        <w:jc w:val="both"/>
        <w:rPr>
          <w:rFonts w:ascii="Swis721 BT" w:hAnsi="Swis721 BT"/>
          <w:sz w:val="22"/>
          <w:szCs w:val="22"/>
          <w:lang w:val="es-MX" w:eastAsia="es-MX"/>
        </w:rPr>
      </w:pPr>
    </w:p>
    <w:p w:rsidR="00164230" w:rsidRPr="00C64C28" w:rsidRDefault="00164230" w:rsidP="00164230">
      <w:pPr>
        <w:ind w:left="708"/>
        <w:jc w:val="both"/>
        <w:rPr>
          <w:rFonts w:ascii="Swis721 BT" w:hAnsi="Swis721 BT"/>
          <w:sz w:val="22"/>
          <w:szCs w:val="22"/>
          <w:lang w:val="es-MX" w:eastAsia="es-MX"/>
        </w:rPr>
      </w:pPr>
      <w:proofErr w:type="gramStart"/>
      <w:r w:rsidRPr="00C64C28">
        <w:rPr>
          <w:rFonts w:ascii="Swis721 BT" w:hAnsi="Swis721 BT"/>
          <w:sz w:val="22"/>
          <w:szCs w:val="22"/>
          <w:lang w:val="es-MX" w:eastAsia="es-MX"/>
        </w:rPr>
        <w:t>todas</w:t>
      </w:r>
      <w:proofErr w:type="gramEnd"/>
      <w:r w:rsidRPr="00C64C28">
        <w:rPr>
          <w:rFonts w:ascii="Swis721 BT" w:hAnsi="Swis721 BT"/>
          <w:sz w:val="22"/>
          <w:szCs w:val="22"/>
          <w:lang w:val="es-MX" w:eastAsia="es-MX"/>
        </w:rPr>
        <w:t xml:space="preserve"> las barras deberán estar aisladas con una cubierta de P.V.C., inclusive la barra de tierra física.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d) Todos los instrumentos indicadores deberán estar localizados a una altura no mayor de 2 metros de la base del tablero, así como los dispositivos que se operen manualmente, no deben instalarse a más de 1.70 metros a centros respecto a la base del tablero, según Norma NMX-J18-1996. El gabinete debe conectarse a un sistema de tierras, cuya resistencia no sea mayor de 10 Ohms.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2.2 INTERRUPTORES TERMOMAGNÉTICOS DE BAJA TENSIÓN.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Todos los interruptores podrán ser del tipo atornillable o enchufable según indique el proyecto. Así mismo, ser de la capacidad nominal en amperios requerida y contar con zapatas adecuadas para recibir calibres de conductores, cuya conducción de corriente sea acorde con la del interruptor. Estos deberán ser capaces de operar bajo corriente de corto circuito instantánea (Elemento magnético Instantáneo) y sobrecarga (Elemento térmico del tipo con retardo de tiempo).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2.3 INTERRUPTORES ELECTROMAGNÉTICOS DE BAJA TENSIÓN.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Los interruptores de Baja Tensión tipo electromagnético, deberán contar con dispositivos de protección de disparo por sobrecarga (tiempo diferido) y corriente instantánea (corto circuito), con relevador de disparo y bobina de protección por fase fuera (no-voltaje). Con mecanismo de acción rápida para abrir o cerrar el interruptor, así como los herrajes y zapatas requeridas </w:t>
      </w:r>
      <w:r w:rsidR="00C64C28" w:rsidRPr="00C64C28">
        <w:rPr>
          <w:rFonts w:ascii="Swis721 BT" w:hAnsi="Swis721 BT"/>
          <w:sz w:val="22"/>
          <w:szCs w:val="22"/>
          <w:lang w:val="es-MX" w:eastAsia="es-MX"/>
        </w:rPr>
        <w:t>de acuerdo con</w:t>
      </w:r>
      <w:r w:rsidRPr="00C64C28">
        <w:rPr>
          <w:rFonts w:ascii="Swis721 BT" w:hAnsi="Swis721 BT"/>
          <w:sz w:val="22"/>
          <w:szCs w:val="22"/>
          <w:lang w:val="es-MX" w:eastAsia="es-MX"/>
        </w:rPr>
        <w:t xml:space="preserve"> la tensión y rango en amperios, de cada interruptor en particular.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2.4 TABLEROS DE BAJA TENSIÓN UTILIZADOS COMO GENERALES.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Estos podrán ser del tipo I-LINE de Square D” </w:t>
      </w:r>
      <w:r w:rsidR="00C64C28" w:rsidRPr="00C64C28">
        <w:rPr>
          <w:rFonts w:ascii="Swis721 BT" w:hAnsi="Swis721 BT"/>
          <w:sz w:val="22"/>
          <w:szCs w:val="22"/>
          <w:lang w:val="es-MX" w:eastAsia="es-MX"/>
        </w:rPr>
        <w:t>o</w:t>
      </w:r>
      <w:r w:rsidRPr="00C64C28">
        <w:rPr>
          <w:rFonts w:ascii="Swis721 BT" w:hAnsi="Swis721 BT"/>
          <w:sz w:val="22"/>
          <w:szCs w:val="22"/>
          <w:lang w:val="es-MX" w:eastAsia="es-MX"/>
        </w:rPr>
        <w:t xml:space="preserve"> equivalente, del tipo de montaje en pared, Nema 1 ó Nema 3R </w:t>
      </w:r>
      <w:r w:rsidR="00C64C28" w:rsidRPr="00C64C28">
        <w:rPr>
          <w:rFonts w:ascii="Swis721 BT" w:hAnsi="Swis721 BT"/>
          <w:sz w:val="22"/>
          <w:szCs w:val="22"/>
          <w:lang w:val="es-MX" w:eastAsia="es-MX"/>
        </w:rPr>
        <w:t>de acuerdo con</w:t>
      </w:r>
      <w:r w:rsidRPr="00C64C28">
        <w:rPr>
          <w:rFonts w:ascii="Swis721 BT" w:hAnsi="Swis721 BT"/>
          <w:sz w:val="22"/>
          <w:szCs w:val="22"/>
          <w:lang w:val="es-MX" w:eastAsia="es-MX"/>
        </w:rPr>
        <w:t xml:space="preserve"> las condiciones de su instalación, con sistema de medición integrada o sin ella según indique el proyecto, de zapatas principales o con interruptor general según necesidades, capacidad máxima de 1200 amperios nominales, 3 fases - 4 hilos, 600 VCA, 65000 amperios de capacidad interruptiva,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tamaños 1, 2 ó 3 según se requiera, adecuado para recibir interruptores </w:t>
      </w:r>
      <w:r w:rsidR="00C64C28" w:rsidRPr="00C64C28">
        <w:rPr>
          <w:rFonts w:ascii="Swis721 BT" w:hAnsi="Swis721 BT"/>
          <w:sz w:val="22"/>
          <w:szCs w:val="22"/>
          <w:lang w:val="es-MX" w:eastAsia="es-MX"/>
        </w:rPr>
        <w:t>termomagnéticos</w:t>
      </w:r>
      <w:r w:rsidRPr="00C64C28">
        <w:rPr>
          <w:rFonts w:ascii="Swis721 BT" w:hAnsi="Swis721 BT"/>
          <w:sz w:val="22"/>
          <w:szCs w:val="22"/>
          <w:lang w:val="es-MX" w:eastAsia="es-MX"/>
        </w:rPr>
        <w:t xml:space="preserve"> de 1,2 ó 3 polos de 15 a 100 A, de 2 ó 3 polos de 125 a 400 A y 2 ó 3 polos desde 300 A a 800 A.  Los incisos siguientes dan las especificaciones </w:t>
      </w:r>
      <w:r w:rsidRPr="00C64C28">
        <w:rPr>
          <w:rFonts w:ascii="Swis721 BT" w:hAnsi="Swis721 BT"/>
          <w:sz w:val="22"/>
          <w:szCs w:val="22"/>
          <w:lang w:val="es-MX" w:eastAsia="es-MX"/>
        </w:rPr>
        <w:lastRenderedPageBreak/>
        <w:t xml:space="preserve">mínimas que deberán cumplir los tableros generales, pudiendo utilizar también las indicadas en el inciso 2.5 para este propósito.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a) Los gabinetes deben ser construidos y armados con lámina de acero rolada en frío, calibre No. 14 U.S.G., para sobreponer en muro. Todo el gabinete acabado tropicalizado.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b) Las barras alimentadoras deben ser de cobre electrolítico, con una densidad de 1000 Amperios por pulgada cuadrada. En posición vertical, debe contar con una barra neutra de cobre, con una capacidad de conducción del 100% respecto de las barras alimentadoras, conteniendo una zapata terminal por cada interruptor termomagnético </w:t>
      </w:r>
      <w:r w:rsidR="00C64C28" w:rsidRPr="00C64C28">
        <w:rPr>
          <w:rFonts w:ascii="Swis721 BT" w:hAnsi="Swis721 BT"/>
          <w:sz w:val="22"/>
          <w:szCs w:val="22"/>
          <w:lang w:val="es-MX" w:eastAsia="es-MX"/>
        </w:rPr>
        <w:t>de acuerdo con</w:t>
      </w:r>
      <w:r w:rsidRPr="00C64C28">
        <w:rPr>
          <w:rFonts w:ascii="Swis721 BT" w:hAnsi="Swis721 BT"/>
          <w:sz w:val="22"/>
          <w:szCs w:val="22"/>
          <w:lang w:val="es-MX" w:eastAsia="es-MX"/>
        </w:rPr>
        <w:t xml:space="preserve"> la capacidad de éste. Además, debe de proveerse de una barra de alimentación a tierra, de al menos el 25% de las barras alimentadoras. Todas las barras deberán estar aisladas, inclusive la barra de alimentación a tierra.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c) Todos los interruptores serán del tipo atornillable. Asimismo, debe contar con zapatas tipo atornillable, de capacidad adecuada para la conexión de los conductores alimentadores. </w:t>
      </w:r>
    </w:p>
    <w:p w:rsidR="00164230" w:rsidRPr="00C64C28" w:rsidRDefault="00164230" w:rsidP="00164230">
      <w:pPr>
        <w:jc w:val="both"/>
        <w:rPr>
          <w:rFonts w:ascii="Swis721 BT" w:hAnsi="Swis721 BT"/>
          <w:sz w:val="22"/>
          <w:szCs w:val="22"/>
          <w:lang w:val="es-MX" w:eastAsia="es-MX"/>
        </w:rPr>
      </w:pPr>
    </w:p>
    <w:p w:rsidR="00164230" w:rsidRPr="00C64C28" w:rsidRDefault="00164230" w:rsidP="00164230">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2.5 TABLEROS DE BAJA TENSIÓN UTILIZADOS COMO SUBGENERALES.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Estos comúnmente se instalarán como subderivados y alimentados desde Tableros Generales ya descritos en el punto 2.4 útiles para distribuir circuitos alimentadores y derivados de alumbrado, contactos, fuerza y aire acondicionado al interior de los edificios. Estos podrán ser de línea comercial” Square D” o equivalente del tipo “QO” “QOD” “NQ” “NQOD” Clase 1630 ó NF Clase 1670, Nema 1 ó Nema 3R, de sobreponer o empotrar según se requiera, 1F-3 Hilos ó 3F-4 Hilos, 120/240, 220 Y/ 127 y 240/480 VCA, con capacidades nominales desde 100 A hasta 600 A y capacidades interruptivas desde 10 KA hasta 200 KA, según capacidad nominal del interruptor principal. Usualmente deberán contar con barra neutra y barras de tierra y de tierra aislada, cuando así lo requiera el proyecto. </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a) Los gabinetes deben ser construidos y armados con lámina de acero rolada en frío, Calibre No. 14 U.S.G., para sobreponer en muro. Todo el gabinete acabado tropicalizado.</w:t>
      </w:r>
    </w:p>
    <w:p w:rsidR="00164230" w:rsidRPr="00C64C28"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b)  Las barras alimentadoras deben ser de cobre electrolítico, colocadas en posición vertical, con una barra neutra de cobre, con una capacidad de conducción del 100% respecto de la capacidad de las barras alimentadoras. Todas las barras deberán estar aisladas, inclusive la barra de conexión a tierra. </w:t>
      </w:r>
    </w:p>
    <w:p w:rsidR="00164230" w:rsidRDefault="00164230" w:rsidP="00164230">
      <w:pPr>
        <w:ind w:left="708"/>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c) Los interruptores podrán ser del tipo atornillable o enchufable, según se requiera. </w:t>
      </w:r>
    </w:p>
    <w:p w:rsidR="00C64C28" w:rsidRPr="00C64C28" w:rsidRDefault="00C64C28" w:rsidP="00164230">
      <w:pPr>
        <w:ind w:left="708"/>
        <w:jc w:val="both"/>
        <w:rPr>
          <w:rFonts w:ascii="Swis721 BT" w:hAnsi="Swis721 BT"/>
          <w:sz w:val="22"/>
          <w:szCs w:val="22"/>
          <w:lang w:val="es-MX" w:eastAsia="es-MX"/>
        </w:rPr>
      </w:pPr>
    </w:p>
    <w:p w:rsidR="004375CE" w:rsidRPr="00C64C28" w:rsidRDefault="004375CE" w:rsidP="004375CE">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3.4 CAÍDAS DE VOLTAJE APLICABLES.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La caída de voltaje de los circuitos alimentadores deberá ser como máximo del 5% entre la fuente principal de abastecimiento (Transformador o Murete de Acometida) y el punto </w:t>
      </w:r>
      <w:r w:rsidR="00C64C28" w:rsidRPr="00C64C28">
        <w:rPr>
          <w:rFonts w:ascii="Swis721 BT" w:hAnsi="Swis721 BT"/>
          <w:sz w:val="22"/>
          <w:szCs w:val="22"/>
          <w:lang w:val="es-MX" w:eastAsia="es-MX"/>
        </w:rPr>
        <w:t>más</w:t>
      </w:r>
      <w:r w:rsidRPr="00C64C28">
        <w:rPr>
          <w:rFonts w:ascii="Swis721 BT" w:hAnsi="Swis721 BT"/>
          <w:sz w:val="22"/>
          <w:szCs w:val="22"/>
          <w:lang w:val="es-MX" w:eastAsia="es-MX"/>
        </w:rPr>
        <w:t xml:space="preserve"> lejano de la instalación, repartiéndola en forma equitativa entre el alimentador principal y los circuitos derivados en los edificios, sin que individualmente sobrepasen el 3% cada uno. </w:t>
      </w:r>
    </w:p>
    <w:p w:rsidR="004375CE" w:rsidRPr="00C64C28" w:rsidRDefault="004375CE" w:rsidP="004375CE">
      <w:pPr>
        <w:jc w:val="both"/>
        <w:rPr>
          <w:rFonts w:ascii="Swis721 BT" w:hAnsi="Swis721 BT"/>
          <w:sz w:val="22"/>
          <w:szCs w:val="22"/>
          <w:lang w:val="es-MX" w:eastAsia="es-MX"/>
        </w:rPr>
      </w:pPr>
    </w:p>
    <w:p w:rsidR="004375CE" w:rsidRPr="00C64C28" w:rsidRDefault="004375CE" w:rsidP="004375CE">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3.5 CORRIENTE DE DEMANDA</w:t>
      </w: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Será la que resulte de calcular la corriente en el alimentador, con la carga total conectada en KW y afectada esta, por el factor de demanda correspondiente.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3.6 CORRIENTE DE RÉGIMEN.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Será la corriente total calculada al 100% de la carga instalada.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3.7 CALIBRE DE LOS CONDUCTORES</w:t>
      </w: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Los conductores se diseñarán para el mayor calibre que resulte de: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a) El cálculo de la sección transversal necesaria, en mm2 de cobre, para no exceder la caída de tensión permitida, utilizando la corriente de régimen al 100%. </w:t>
      </w:r>
    </w:p>
    <w:p w:rsidR="004375CE" w:rsidRPr="00C64C28" w:rsidRDefault="004375CE" w:rsidP="004375CE">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b) La verificación del calibre seleccionado, aplicando los factores de corrección por agrupamiento y temperatura correspondientes y confrontando su capacidad demeritada contra la corriente de régimen del circuito. </w:t>
      </w:r>
    </w:p>
    <w:p w:rsidR="004375CE" w:rsidRPr="00C64C28" w:rsidRDefault="004375CE" w:rsidP="004375CE">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c) Verificación de la capacidad de conducción del calibre seleccionado finalmente, contra corriente de régimen y protección del circuito. </w:t>
      </w:r>
    </w:p>
    <w:p w:rsidR="004375CE" w:rsidRPr="00C64C28" w:rsidRDefault="004375CE" w:rsidP="004375CE">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d) Verificación de la caída de voltaje por impedancia (resistencia y reactancia) del calibre seleccionado.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3.8 CONDUCTOR PUESTO A TIERRA DEL SISTEMA (HILO NEUTRO).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La capacidad de conducción del hilo neutro estará, en función de las corrientes de desbalance y de las corrientes indeseables que pudieran circular por el mismo, provocadas estas por las terceras </w:t>
      </w:r>
      <w:r w:rsidR="00C64C28" w:rsidRPr="00C64C28">
        <w:rPr>
          <w:rFonts w:ascii="Swis721 BT" w:hAnsi="Swis721 BT"/>
          <w:sz w:val="22"/>
          <w:szCs w:val="22"/>
          <w:lang w:val="es-MX" w:eastAsia="es-MX"/>
        </w:rPr>
        <w:t>armónicas</w:t>
      </w:r>
      <w:r w:rsidRPr="00C64C28">
        <w:rPr>
          <w:rFonts w:ascii="Swis721 BT" w:hAnsi="Swis721 BT"/>
          <w:sz w:val="22"/>
          <w:szCs w:val="22"/>
          <w:lang w:val="es-MX" w:eastAsia="es-MX"/>
        </w:rPr>
        <w:t xml:space="preserve"> que pueden generarse por cargas no lineales tales como las luminarias fluorescentes y las computadoras. En este sentido el hilo neutro para un sistema de 1 Fase-3 hilos debería diseñarse como mínimo </w:t>
      </w:r>
      <w:r w:rsidRPr="00C64C28">
        <w:rPr>
          <w:rFonts w:ascii="Swis721 BT" w:hAnsi="Swis721 BT"/>
          <w:sz w:val="22"/>
          <w:szCs w:val="22"/>
          <w:lang w:val="es-MX" w:eastAsia="es-MX"/>
        </w:rPr>
        <w:lastRenderedPageBreak/>
        <w:t xml:space="preserve">con el 1.42 veces la corriente de línea de cualquiera de las fases y en un sistema de 3 fases-4 hilos como mínimo el 100% de la corriente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máxima de línea a neutro de cualquiera de las fases, siendo aceptable utilizar el mismo calibre para fases y neutro. Por lo tanto, no es admisible la disminución del neutro en ninguno de los casos.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3.9 PROTECCIÓN DE LOS CIRCUITOS ALIMENTADORES.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La capacidad de las protecciones eléctricas para los propios circuitos y los conductores de los mismos, estará en función de lo que dicten las NTIE, particularmente en los artículos 220-10 inciso b) y en el 240-3, siempre tomando en consideración, que los conductores deberán protegerse contra sobre corriente según su capacidad de conducción, siendo aceptable para el INIFED una protección mínima del 125% de la corriente de régimen de la carga calculada al 100% y tratándose de circuitos derivados de 15 y 20 A, estos se protegerán  y diseñarán conforme a 21024 de NTIE (Requisitos para circuitos derivados)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3.10 CAPACIDAD DE CONDUCCIÓN DE CORRIENTE DE CONDUCTORES AISLADOS.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Las capacidades nominales de conducción de corriente de los conductores en sus diferentes tipos están indicadas en la tabla 3.2 siguiente.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3.11 CIRCUITOS DERIVADOS DE FUERZA.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Serán los conductores derivados de los tableros que alimentan en forma individual o en grupo a motores y cargas de fuerza. Para un sólo motor, los conductores deberán tener capacidad no menor al 125% de la corriente nominal del motor a plena carga. Si éste opera en forma intermitente, los conductores deberán tener una capacidad de corriente </w:t>
      </w:r>
      <w:r w:rsidR="00C64C28" w:rsidRPr="00C64C28">
        <w:rPr>
          <w:rFonts w:ascii="Swis721 BT" w:hAnsi="Swis721 BT"/>
          <w:sz w:val="22"/>
          <w:szCs w:val="22"/>
          <w:lang w:val="es-MX" w:eastAsia="es-MX"/>
        </w:rPr>
        <w:t>de acuerdo con</w:t>
      </w:r>
      <w:r w:rsidRPr="00C64C28">
        <w:rPr>
          <w:rFonts w:ascii="Swis721 BT" w:hAnsi="Swis721 BT"/>
          <w:sz w:val="22"/>
          <w:szCs w:val="22"/>
          <w:lang w:val="es-MX" w:eastAsia="es-MX"/>
        </w:rPr>
        <w:t xml:space="preserve"> la tabla 430-22(a) de la NOM-001-SEDE-2005 (Ver Tabla No. 3.3). </w:t>
      </w:r>
    </w:p>
    <w:p w:rsidR="004375CE" w:rsidRPr="00C64C28" w:rsidRDefault="004375CE" w:rsidP="004375CE">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4375CE" w:rsidRPr="00C64C28" w:rsidRDefault="004375CE" w:rsidP="004375CE">
      <w:pPr>
        <w:ind w:left="708"/>
        <w:jc w:val="both"/>
        <w:rPr>
          <w:rFonts w:ascii="Swis721 BT" w:hAnsi="Swis721 BT"/>
          <w:sz w:val="22"/>
          <w:szCs w:val="22"/>
          <w:lang w:val="es-MX" w:eastAsia="es-MX"/>
        </w:rPr>
      </w:pPr>
      <w:r w:rsidRPr="00C64C28">
        <w:rPr>
          <w:rFonts w:ascii="Swis721 BT" w:hAnsi="Swis721 BT"/>
          <w:sz w:val="22"/>
          <w:szCs w:val="22"/>
          <w:lang w:val="es-MX" w:eastAsia="es-MX"/>
        </w:rPr>
        <w:t>a) Para varios motores en un circuito, los conductores deberán tener una capacidad de conducción de corriente igual a la suma de las corrientes nominales de todos los motores en plena carga, más el 125% de la corriente nominal del motor mayor.</w:t>
      </w:r>
    </w:p>
    <w:p w:rsidR="004375CE" w:rsidRPr="00C64C28" w:rsidRDefault="004375CE" w:rsidP="00164230">
      <w:pPr>
        <w:ind w:left="708"/>
        <w:jc w:val="both"/>
        <w:rPr>
          <w:rFonts w:ascii="Swis721 BT" w:hAnsi="Swis721 BT"/>
          <w:sz w:val="22"/>
          <w:szCs w:val="22"/>
          <w:lang w:val="es-MX" w:eastAsia="es-MX"/>
        </w:rPr>
      </w:pPr>
    </w:p>
    <w:p w:rsidR="004375CE" w:rsidRPr="00C64C28" w:rsidRDefault="004375CE" w:rsidP="004375CE">
      <w:pPr>
        <w:jc w:val="both"/>
        <w:rPr>
          <w:rFonts w:ascii="Swis721 BT" w:hAnsi="Swis721 BT"/>
          <w:b/>
          <w:sz w:val="22"/>
          <w:szCs w:val="22"/>
          <w:lang w:val="es-MX" w:eastAsia="es-MX"/>
        </w:rPr>
      </w:pPr>
      <w:r w:rsidRPr="00C64C28">
        <w:rPr>
          <w:rFonts w:ascii="Swis721 BT" w:hAnsi="Swis721 BT" w:cs="Tahoma"/>
          <w:b/>
          <w:color w:val="000000"/>
          <w:sz w:val="22"/>
          <w:szCs w:val="22"/>
          <w:lang w:val="es-ES_tradnl"/>
        </w:rPr>
        <w:t>3.15 Conexión a tierra.</w:t>
      </w:r>
      <w:r w:rsidRPr="00C64C28">
        <w:rPr>
          <w:rFonts w:ascii="Swis721 BT" w:hAnsi="Swis721 BT"/>
          <w:b/>
          <w:sz w:val="22"/>
          <w:szCs w:val="22"/>
          <w:lang w:val="es-MX" w:eastAsia="es-MX"/>
        </w:rPr>
        <w:t xml:space="preserve"> </w:t>
      </w:r>
    </w:p>
    <w:p w:rsidR="004375CE" w:rsidRPr="00C64C28" w:rsidRDefault="004375CE" w:rsidP="004375CE">
      <w:pPr>
        <w:tabs>
          <w:tab w:val="left" w:pos="1755"/>
        </w:tabs>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En general la conexión a tierra de las instalaciones eléctricas en centros </w:t>
      </w:r>
      <w:r w:rsidR="00C64C28" w:rsidRPr="00C64C28">
        <w:rPr>
          <w:rFonts w:ascii="Swis721 BT" w:hAnsi="Swis721 BT"/>
          <w:sz w:val="22"/>
          <w:szCs w:val="22"/>
          <w:lang w:val="es-MX" w:eastAsia="es-MX"/>
        </w:rPr>
        <w:t>escolares</w:t>
      </w:r>
      <w:r w:rsidRPr="00C64C28">
        <w:rPr>
          <w:rFonts w:ascii="Swis721 BT" w:hAnsi="Swis721 BT"/>
          <w:sz w:val="22"/>
          <w:szCs w:val="22"/>
          <w:lang w:val="es-MX" w:eastAsia="es-MX"/>
        </w:rPr>
        <w:t xml:space="preserve"> deberá contemplar lo indicado por el artículo 250 de la NOM-001-SEDE-2005, en lo que corresponda. </w:t>
      </w:r>
    </w:p>
    <w:p w:rsidR="004375CE" w:rsidRPr="00C64C28" w:rsidRDefault="004375CE" w:rsidP="004375CE">
      <w:pPr>
        <w:tabs>
          <w:tab w:val="left" w:pos="1755"/>
        </w:tabs>
        <w:ind w:left="1755"/>
        <w:jc w:val="both"/>
        <w:rPr>
          <w:rFonts w:ascii="Swis721 BT" w:hAnsi="Swis721 BT"/>
          <w:b/>
          <w:sz w:val="22"/>
          <w:szCs w:val="22"/>
          <w:lang w:val="es-MX" w:eastAsia="es-MX"/>
        </w:rPr>
      </w:pPr>
      <w:r w:rsidRPr="00C64C28">
        <w:rPr>
          <w:rFonts w:ascii="Swis721 BT" w:hAnsi="Swis721 BT"/>
          <w:b/>
          <w:sz w:val="22"/>
          <w:szCs w:val="22"/>
          <w:lang w:val="es-MX" w:eastAsia="es-MX"/>
        </w:rPr>
        <w:t xml:space="preserve">3.15.1 Sección mínima de los conductores de puesta a tierra de canalizaciones y equipos. </w:t>
      </w:r>
    </w:p>
    <w:p w:rsidR="004375CE" w:rsidRPr="00C64C28" w:rsidRDefault="004375CE" w:rsidP="004375CE">
      <w:pPr>
        <w:tabs>
          <w:tab w:val="left" w:pos="1755"/>
        </w:tabs>
        <w:ind w:left="1755"/>
        <w:jc w:val="both"/>
        <w:rPr>
          <w:rFonts w:ascii="Swis721 BT" w:hAnsi="Swis721 BT"/>
          <w:sz w:val="22"/>
          <w:szCs w:val="22"/>
          <w:lang w:val="es-MX" w:eastAsia="es-MX"/>
        </w:rPr>
      </w:pPr>
      <w:r w:rsidRPr="00C64C28">
        <w:rPr>
          <w:rFonts w:ascii="Swis721 BT" w:hAnsi="Swis721 BT"/>
          <w:sz w:val="22"/>
          <w:szCs w:val="22"/>
          <w:lang w:val="es-MX" w:eastAsia="es-MX"/>
        </w:rPr>
        <w:t xml:space="preserve">Invariablemente deberá aplicarse la Tabla No. 3.7, para determinar el calibre del conductor de tierra, </w:t>
      </w:r>
      <w:r w:rsidR="00C64C28" w:rsidRPr="00C64C28">
        <w:rPr>
          <w:rFonts w:ascii="Swis721 BT" w:hAnsi="Swis721 BT"/>
          <w:sz w:val="22"/>
          <w:szCs w:val="22"/>
          <w:lang w:val="es-MX" w:eastAsia="es-MX"/>
        </w:rPr>
        <w:t>de acuerdo con</w:t>
      </w:r>
      <w:r w:rsidRPr="00C64C28">
        <w:rPr>
          <w:rFonts w:ascii="Swis721 BT" w:hAnsi="Swis721 BT"/>
          <w:sz w:val="22"/>
          <w:szCs w:val="22"/>
          <w:lang w:val="es-MX" w:eastAsia="es-MX"/>
        </w:rPr>
        <w:t xml:space="preserve"> la capacidad o ajuste del dispositivo de protección contra sobre corriente del circuito involucrado, colocado antes de equipos y canalizaciones. </w:t>
      </w:r>
    </w:p>
    <w:p w:rsidR="00C64C28" w:rsidRPr="00C64C28" w:rsidRDefault="00C64C28" w:rsidP="00C11E44">
      <w:pPr>
        <w:pStyle w:val="Textoindependiente21"/>
        <w:jc w:val="center"/>
        <w:rPr>
          <w:rFonts w:ascii="Swis721 BT" w:hAnsi="Swis721 BT" w:cs="Tahoma"/>
          <w:b w:val="0"/>
          <w:sz w:val="24"/>
          <w:szCs w:val="22"/>
        </w:rPr>
      </w:pPr>
    </w:p>
    <w:p w:rsidR="00C64C28" w:rsidRDefault="00C64C28" w:rsidP="00C64C28">
      <w:pPr>
        <w:pStyle w:val="Textoindependiente21"/>
        <w:jc w:val="center"/>
        <w:rPr>
          <w:rFonts w:ascii="Swis721 BT" w:hAnsi="Swis721 BT" w:cs="Tahoma"/>
          <w:sz w:val="24"/>
          <w:szCs w:val="22"/>
        </w:rPr>
      </w:pPr>
      <w:r w:rsidRPr="00C64C28">
        <w:rPr>
          <w:rFonts w:ascii="Swis721 BT" w:hAnsi="Swis721 BT" w:cs="Tahoma"/>
          <w:sz w:val="24"/>
          <w:szCs w:val="22"/>
        </w:rPr>
        <w:t>TOMO II INSTALACIONES HIDROSANITARIAS</w:t>
      </w:r>
    </w:p>
    <w:p w:rsidR="00C64C28" w:rsidRPr="00C64C28" w:rsidRDefault="00C64C28" w:rsidP="00C64C28">
      <w:pPr>
        <w:pStyle w:val="Textoindependiente21"/>
        <w:jc w:val="center"/>
        <w:rPr>
          <w:rFonts w:ascii="Swis721 BT" w:hAnsi="Swis721 BT" w:cs="Tahoma"/>
          <w:sz w:val="24"/>
          <w:szCs w:val="22"/>
        </w:rPr>
      </w:pPr>
    </w:p>
    <w:p w:rsidR="00C64C28" w:rsidRPr="00C64C28" w:rsidRDefault="00C64C28" w:rsidP="00C64C28">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PROYECTO DE INSTALACIONES HIDROSANITARIAS. </w:t>
      </w:r>
    </w:p>
    <w:p w:rsid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El diseño deberá cumplir con las disposiciones legales y reglamentarias vigentes señaladas en estas Normas. Además, se observará lo siguiente: </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2. INSTALACIONES HIDRÁULICAS.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El proyecto para el suministro y distribución de agua potable a un edificio, deberá diseñarse en tal forma que garantice, la pureza del agua y evite su contaminación, el consumo mínimo de agua necesario y el correcto funcionamiento y limpieza del sistema. Estará basado en las consideraciones que se citan a continuación:</w:t>
      </w:r>
    </w:p>
    <w:p w:rsidR="00C64C28" w:rsidRDefault="00C64C28" w:rsidP="00C64C28">
      <w:pPr>
        <w:jc w:val="both"/>
        <w:rPr>
          <w:rFonts w:ascii="Swis721 BT" w:hAnsi="Swis721 BT"/>
          <w:noProof/>
          <w:sz w:val="22"/>
          <w:szCs w:val="22"/>
          <w:lang w:val="es-MX" w:eastAsia="es-MX"/>
        </w:rPr>
      </w:pPr>
    </w:p>
    <w:p w:rsid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noProof/>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5408" behindDoc="1" locked="0" layoutInCell="1" allowOverlap="1" wp14:anchorId="3320D03D" wp14:editId="0CE17833">
            <wp:simplePos x="0" y="0"/>
            <wp:positionH relativeFrom="column">
              <wp:posOffset>1080135</wp:posOffset>
            </wp:positionH>
            <wp:positionV relativeFrom="paragraph">
              <wp:posOffset>32385</wp:posOffset>
            </wp:positionV>
            <wp:extent cx="4057650" cy="2924175"/>
            <wp:effectExtent l="0" t="0" r="0" b="9525"/>
            <wp:wrapNone/>
            <wp:docPr id="76515" name="Imagen 7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6092" t="22736" r="51123" b="34469"/>
                    <a:stretch/>
                  </pic:blipFill>
                  <pic:spPr bwMode="auto">
                    <a:xfrm>
                      <a:off x="0" y="0"/>
                      <a:ext cx="405765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2.1 DOTACIONES.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Dependerán del número y tipo de muebles y equipos instalados, su probable uso simultáneo y el destino del edificio. En la Tabla No. 2.1, se señalan algunas dotaciones mínimas recomendables: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2.2 PRESIÓN MÍNIMA.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La presión de servicio en el punto de entrada a los muebles o equipos, no deberá ser menor de 0.20 kg/cm2. En el caso de muebles con fluxómetro, o de equipos especiales, la presión no será menor de 0.7 kg/cm2.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2.3 UNIDADES DE CONSUMO.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Se entenderá por unidad de consumo el gasto o volumen de agua por minuto que requiere un mueble en su uso intermitente normal, y que equivale aproximadamente a 6 </w:t>
      </w:r>
      <w:proofErr w:type="spellStart"/>
      <w:r w:rsidRPr="00C64C28">
        <w:rPr>
          <w:rFonts w:ascii="Swis721 BT" w:hAnsi="Swis721 BT"/>
          <w:sz w:val="22"/>
          <w:szCs w:val="22"/>
          <w:lang w:val="es-MX" w:eastAsia="es-MX"/>
        </w:rPr>
        <w:t>lpm</w:t>
      </w:r>
      <w:proofErr w:type="spellEnd"/>
      <w:r w:rsidRPr="00C64C28">
        <w:rPr>
          <w:rFonts w:ascii="Swis721 BT" w:hAnsi="Swis721 BT"/>
          <w:sz w:val="22"/>
          <w:szCs w:val="22"/>
          <w:lang w:val="es-MX" w:eastAsia="es-MX"/>
        </w:rPr>
        <w:t>. Para los distintos muebles se considerarán las unidades de consumo (UM) siguientes:</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6432" behindDoc="1" locked="0" layoutInCell="1" allowOverlap="1" wp14:anchorId="40CCED4E" wp14:editId="10B8ACB2">
            <wp:simplePos x="0" y="0"/>
            <wp:positionH relativeFrom="column">
              <wp:posOffset>984885</wp:posOffset>
            </wp:positionH>
            <wp:positionV relativeFrom="paragraph">
              <wp:posOffset>-158115</wp:posOffset>
            </wp:positionV>
            <wp:extent cx="4133850" cy="3619500"/>
            <wp:effectExtent l="0" t="0" r="0" b="0"/>
            <wp:wrapNone/>
            <wp:docPr id="76516" name="Imagen 7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50981" t="33167" r="16383" b="14676"/>
                    <a:stretch/>
                  </pic:blipFill>
                  <pic:spPr bwMode="auto">
                    <a:xfrm>
                      <a:off x="0" y="0"/>
                      <a:ext cx="4133850" cy="361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cs="Tahoma"/>
          <w:b/>
          <w:color w:val="000000"/>
          <w:sz w:val="22"/>
          <w:szCs w:val="22"/>
          <w:lang w:val="es-ES_tradnl"/>
        </w:rPr>
      </w:pP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2.4 MÁXIMO CONSUMO PROBABLE.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Para determinarlo, se podrán utilizar las Tablas Nos. 2.3 y 2.4, en las que la Tabla No. 2.3, será para instalaciones sin fluxómetros; y la Tabla No. 2.4, para instalaciones con fluxómetros.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2.5 VELOCIDAD DE FLUJO.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No deberá ser mayor de 3 m/s para evitar ruidos molestos. Si la presión en la red municipal o en la fuente de abastecimiento es menor que la necesaria para la correcta operación del sistema de distribución, se colocarán tinacos o tanques que proporcionen la presión correcta. Cuando se tenga una presión mayor de 4.0 kg/cm2, se colocarán válvulas reductoras de presión para protección de la instalación.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2.6 DISEÑO DE LOS DIÁMETROS DE TUBERÍAS.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Para calcular los diámetros de las tuberías se empleará la expresión: </w:t>
      </w: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7456" behindDoc="1" locked="0" layoutInCell="1" allowOverlap="1" wp14:anchorId="17C5D699" wp14:editId="1BC66C53">
            <wp:simplePos x="0" y="0"/>
            <wp:positionH relativeFrom="column">
              <wp:posOffset>844550</wp:posOffset>
            </wp:positionH>
            <wp:positionV relativeFrom="paragraph">
              <wp:posOffset>36830</wp:posOffset>
            </wp:positionV>
            <wp:extent cx="1969135" cy="685800"/>
            <wp:effectExtent l="0" t="0" r="0" b="0"/>
            <wp:wrapNone/>
            <wp:docPr id="76517" name="Imagen 76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6319" t="63124" r="59244" b="28049"/>
                    <a:stretch/>
                  </pic:blipFill>
                  <pic:spPr bwMode="auto">
                    <a:xfrm>
                      <a:off x="0" y="0"/>
                      <a:ext cx="1969135" cy="685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Derivada de la ecuación de continuidad, en la que: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 xml:space="preserve">q </w:t>
      </w:r>
      <w:r w:rsidRPr="00C64C28">
        <w:rPr>
          <w:rFonts w:ascii="Swis721 BT" w:hAnsi="Swis721 BT"/>
          <w:sz w:val="22"/>
          <w:szCs w:val="22"/>
          <w:lang w:val="es-MX" w:eastAsia="es-MX"/>
        </w:rPr>
        <w:tab/>
        <w:t xml:space="preserve">Gasto en litros por segundo (l/s),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 xml:space="preserve">d </w:t>
      </w:r>
      <w:r w:rsidRPr="00C64C28">
        <w:rPr>
          <w:rFonts w:ascii="Swis721 BT" w:hAnsi="Swis721 BT"/>
          <w:sz w:val="22"/>
          <w:szCs w:val="22"/>
          <w:lang w:val="es-MX" w:eastAsia="es-MX"/>
        </w:rPr>
        <w:tab/>
        <w:t xml:space="preserve">Diámetro de la tubería en milímetros (mm),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V</w:t>
      </w:r>
      <w:r w:rsidRPr="00C64C28">
        <w:rPr>
          <w:rFonts w:ascii="Swis721 BT" w:hAnsi="Swis721 BT"/>
          <w:sz w:val="22"/>
          <w:szCs w:val="22"/>
          <w:lang w:val="es-MX" w:eastAsia="es-MX"/>
        </w:rPr>
        <w:tab/>
        <w:t xml:space="preserve">Velocidad del agua en metros por segundo (m/s),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 xml:space="preserve">V   </w:t>
      </w:r>
      <w:r w:rsidRPr="00C64C28">
        <w:rPr>
          <w:rFonts w:ascii="Swis721 BT" w:hAnsi="Swis721 BT"/>
          <w:sz w:val="22"/>
          <w:szCs w:val="22"/>
          <w:lang w:val="es-MX" w:eastAsia="es-MX"/>
        </w:rPr>
        <w:tab/>
        <w:t xml:space="preserve">0.6 – 1.50 m/s para muebles sin flujómetro,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V</w:t>
      </w:r>
      <w:r w:rsidRPr="00C64C28">
        <w:rPr>
          <w:rFonts w:ascii="Swis721 BT" w:hAnsi="Swis721 BT"/>
          <w:sz w:val="22"/>
          <w:szCs w:val="22"/>
          <w:lang w:val="es-MX" w:eastAsia="es-MX"/>
        </w:rPr>
        <w:tab/>
        <w:t xml:space="preserve">1.50 – 3.00 m/s para muebles con flujómetro,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El nomograma de la Figura No. 2.1, resuelve la fórmula anterior. </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2.7 PÉRDIDAS POR FRICCIÓN POR CONEXIONES</w:t>
      </w: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En el diseño de los diámetros, se tendrán en cuenta las pérdidas por fricción, de acuerdo con la expresión: </w:t>
      </w:r>
    </w:p>
    <w:p w:rsidR="00C64C28" w:rsidRPr="00C64C28" w:rsidRDefault="00C64C28" w:rsidP="00C64C28">
      <w:pPr>
        <w:jc w:val="both"/>
        <w:rPr>
          <w:rFonts w:ascii="Swis721 BT" w:hAnsi="Swis721 BT"/>
          <w:noProof/>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68480" behindDoc="1" locked="0" layoutInCell="1" allowOverlap="1" wp14:anchorId="26365D3B" wp14:editId="0EA3794D">
            <wp:simplePos x="0" y="0"/>
            <wp:positionH relativeFrom="column">
              <wp:posOffset>375285</wp:posOffset>
            </wp:positionH>
            <wp:positionV relativeFrom="paragraph">
              <wp:posOffset>18415</wp:posOffset>
            </wp:positionV>
            <wp:extent cx="2133600" cy="723900"/>
            <wp:effectExtent l="0" t="0" r="0" b="0"/>
            <wp:wrapNone/>
            <wp:docPr id="76518" name="Imagen 7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58652" t="29155" r="23902" b="63890"/>
                    <a:stretch/>
                  </pic:blipFill>
                  <pic:spPr bwMode="auto">
                    <a:xfrm>
                      <a:off x="0" y="0"/>
                      <a:ext cx="2133600" cy="723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donde: </w:t>
      </w:r>
    </w:p>
    <w:p w:rsidR="00C64C28" w:rsidRPr="00C64C28" w:rsidRDefault="00C64C28" w:rsidP="00C64C28">
      <w:pPr>
        <w:ind w:firstLine="708"/>
        <w:jc w:val="both"/>
        <w:rPr>
          <w:rFonts w:ascii="Swis721 BT" w:hAnsi="Swis721 BT"/>
          <w:sz w:val="22"/>
          <w:szCs w:val="22"/>
          <w:lang w:val="es-MX" w:eastAsia="es-MX"/>
        </w:rPr>
      </w:pPr>
      <w:proofErr w:type="spellStart"/>
      <w:r w:rsidRPr="00C64C28">
        <w:rPr>
          <w:rFonts w:ascii="Swis721 BT" w:hAnsi="Swis721 BT"/>
          <w:sz w:val="22"/>
          <w:szCs w:val="22"/>
          <w:lang w:val="es-MX" w:eastAsia="es-MX"/>
        </w:rPr>
        <w:t>hf</w:t>
      </w:r>
      <w:proofErr w:type="spellEnd"/>
      <w:r w:rsidRPr="00C64C28">
        <w:rPr>
          <w:rFonts w:ascii="Swis721 BT" w:hAnsi="Swis721 BT"/>
          <w:sz w:val="22"/>
          <w:szCs w:val="22"/>
          <w:lang w:val="es-MX" w:eastAsia="es-MX"/>
        </w:rPr>
        <w:t xml:space="preserve">   </w:t>
      </w:r>
      <w:r w:rsidRPr="00C64C28">
        <w:rPr>
          <w:rFonts w:ascii="Swis721 BT" w:hAnsi="Swis721 BT"/>
          <w:sz w:val="22"/>
          <w:szCs w:val="22"/>
          <w:lang w:val="es-MX" w:eastAsia="es-MX"/>
        </w:rPr>
        <w:tab/>
        <w:t xml:space="preserve">Pérdida de presión por fricción, en metros (m),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lastRenderedPageBreak/>
        <w:t>n</w:t>
      </w:r>
      <w:r w:rsidRPr="00C64C28">
        <w:rPr>
          <w:rFonts w:ascii="Swis721 BT" w:hAnsi="Swis721 BT"/>
          <w:sz w:val="22"/>
          <w:szCs w:val="22"/>
          <w:lang w:val="es-MX" w:eastAsia="es-MX"/>
        </w:rPr>
        <w:tab/>
        <w:t xml:space="preserve">Coeficiente de rugosidad de la tubería,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L</w:t>
      </w:r>
      <w:r w:rsidRPr="00C64C28">
        <w:rPr>
          <w:rFonts w:ascii="Swis721 BT" w:hAnsi="Swis721 BT"/>
          <w:sz w:val="22"/>
          <w:szCs w:val="22"/>
          <w:lang w:val="es-MX" w:eastAsia="es-MX"/>
        </w:rPr>
        <w:tab/>
        <w:t xml:space="preserve">Longitud de la tubería, en metros (m),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D</w:t>
      </w:r>
      <w:r w:rsidRPr="00C64C28">
        <w:rPr>
          <w:rFonts w:ascii="Swis721 BT" w:hAnsi="Swis721 BT"/>
          <w:sz w:val="22"/>
          <w:szCs w:val="22"/>
          <w:lang w:val="es-MX" w:eastAsia="es-MX"/>
        </w:rPr>
        <w:tab/>
        <w:t xml:space="preserve">Diámetro interior de la tubería, en milímetros (mm),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Q</w:t>
      </w:r>
      <w:r w:rsidRPr="00C64C28">
        <w:rPr>
          <w:rFonts w:ascii="Swis721 BT" w:hAnsi="Swis721 BT"/>
          <w:sz w:val="22"/>
          <w:szCs w:val="22"/>
          <w:lang w:val="es-MX" w:eastAsia="es-MX"/>
        </w:rPr>
        <w:tab/>
        <w:t xml:space="preserve">Gasto en metros cúbicos por segundo (m3/s). </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2.9 ELEMENTOS DE SUJECIÓN. </w:t>
      </w: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Las tuberías, en función de su diámetro y de flexión, se soportarán por medio de abrazaderas, colgantes y accesorios de acero, de acuerdo con lo que se señala en las Tablas Nos. 2.7, 2.8, 2.9 y 2.10. </w:t>
      </w:r>
    </w:p>
    <w:p w:rsidR="00C64C28" w:rsidRPr="00C64C28" w:rsidRDefault="00C64C28" w:rsidP="00C64C28">
      <w:pPr>
        <w:ind w:firstLine="708"/>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2.10 CONTROL DEL FLUJO.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sz w:val="22"/>
          <w:szCs w:val="22"/>
          <w:lang w:val="es-MX" w:eastAsia="es-MX"/>
        </w:rPr>
        <w:t xml:space="preserve">Los sistemas de abastecimiento y distribución de agua fría y caliente, deberán ser diseñados con las válvulas, llaves y accesorios de control de flujo, que permitan graduar la presión y gasto, evitar los golpes de ariete, y realizar las reparaciones y mantenimiento independizando secciones sin afectar otros servicios. En la Tabla No. 2.11, se señalan los tipos de válvulas más usuales. </w:t>
      </w: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0528" behindDoc="1" locked="0" layoutInCell="1" allowOverlap="1" wp14:anchorId="3F1D9CB4" wp14:editId="6E1168AC">
            <wp:simplePos x="0" y="0"/>
            <wp:positionH relativeFrom="column">
              <wp:posOffset>994411</wp:posOffset>
            </wp:positionH>
            <wp:positionV relativeFrom="paragraph">
              <wp:posOffset>142240</wp:posOffset>
            </wp:positionV>
            <wp:extent cx="4514850" cy="2466975"/>
            <wp:effectExtent l="0" t="0" r="0" b="9525"/>
            <wp:wrapNone/>
            <wp:docPr id="76495" name="Imagen 7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6242" t="25945" r="50972" b="27515"/>
                    <a:stretch/>
                  </pic:blipFill>
                  <pic:spPr bwMode="auto">
                    <a:xfrm>
                      <a:off x="0" y="0"/>
                      <a:ext cx="4514850" cy="2466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Default="00C64C2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Pr="00C64C28" w:rsidRDefault="00A03F5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 INSTALACIONES SANITARIAS.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El proyecto del drenaje para la eliminación o desalojo de las aguas negras y pluviales de un edificio, estará basado en las consideraciones siguientes: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3.1 LA RED DE DRENAJE.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Podrá ser mixta, combinada o sanitaria, según sea que conduzca aguas negras y/o pluviales a la red municipal; las aguas residuales pueden separarse en aguas negras y aguas jabonosas.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 xml:space="preserve">3.2 UNIDADES DE DESCARGA.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Se entenderá por unidad de descarga, la cantidad de agua que desaloja un mueble en uso intermitente normal, en un minuto y que equivale aproximadamente a 28 </w:t>
      </w:r>
      <w:proofErr w:type="spellStart"/>
      <w:r w:rsidRPr="00C64C28">
        <w:rPr>
          <w:rFonts w:ascii="Swis721 BT" w:hAnsi="Swis721 BT"/>
          <w:sz w:val="22"/>
          <w:szCs w:val="22"/>
          <w:lang w:val="es-MX" w:eastAsia="es-MX"/>
        </w:rPr>
        <w:t>lt</w:t>
      </w:r>
      <w:proofErr w:type="spellEnd"/>
      <w:r w:rsidRPr="00C64C28">
        <w:rPr>
          <w:rFonts w:ascii="Swis721 BT" w:hAnsi="Swis721 BT"/>
          <w:sz w:val="22"/>
          <w:szCs w:val="22"/>
          <w:lang w:val="es-MX" w:eastAsia="es-MX"/>
        </w:rPr>
        <w:t xml:space="preserve">/min para un desagüe de 32 mm de diámetro. A continuación, se dan las unidades de descarga correspondientes a los distintos diámetros de salida del mueble: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3.3 DISEÑO DEL DIÁMETRO DE TUBERÍAS.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El diámetro de las tuberías de drenaje se diseñará atendiendo a la dotación de agua y a la máxima horaria de descarga probable, según sea el tipo de edificio.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La red de aguas pluviales en sistemas separados, se proyectará para el desalojo de azoteas y áreas exteriores en función de la precipitación pluvial correspondiente a una hora de duración y un periodo de retorno de dos años. En la Tabla No. 3.2 se dan los diámetros de tuberías para una precipitación de 100 milímetros por hora y para distintas pendientes de la red.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3.4 BAJADAS. </w:t>
      </w:r>
    </w:p>
    <w:p w:rsid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El diámetro de las bajadas dependerá del número y distribución de los muebles sanitarios que descarguen en ellas. En la Tabla No. 3.3, se señalan los diámetros que deberán tener los ramales y bajadas para edificios de una a tres plantas, en función del número de unidades de descarga:</w:t>
      </w:r>
    </w:p>
    <w:p w:rsidR="00A03F58" w:rsidRDefault="00A03F5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Default="00A03F58" w:rsidP="00C64C28">
      <w:pPr>
        <w:jc w:val="both"/>
        <w:rPr>
          <w:rFonts w:ascii="Swis721 BT" w:hAnsi="Swis721 BT"/>
          <w:sz w:val="22"/>
          <w:szCs w:val="22"/>
          <w:lang w:val="es-MX" w:eastAsia="es-MX"/>
        </w:rPr>
      </w:pPr>
    </w:p>
    <w:p w:rsidR="00A03F58" w:rsidRPr="00C64C28" w:rsidRDefault="00A03F5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1552" behindDoc="1" locked="0" layoutInCell="1" allowOverlap="1" wp14:anchorId="2CE99309" wp14:editId="17BA8030">
            <wp:simplePos x="0" y="0"/>
            <wp:positionH relativeFrom="column">
              <wp:posOffset>-472440</wp:posOffset>
            </wp:positionH>
            <wp:positionV relativeFrom="paragraph">
              <wp:posOffset>-229870</wp:posOffset>
            </wp:positionV>
            <wp:extent cx="7305675" cy="6877050"/>
            <wp:effectExtent l="0" t="0" r="9525" b="0"/>
            <wp:wrapNone/>
            <wp:docPr id="76522" name="Imagen 7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16242" t="14444" r="16232" b="7453"/>
                    <a:stretch/>
                  </pic:blipFill>
                  <pic:spPr bwMode="auto">
                    <a:xfrm>
                      <a:off x="0" y="0"/>
                      <a:ext cx="7305675" cy="6877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2576" behindDoc="1" locked="0" layoutInCell="1" allowOverlap="1" wp14:anchorId="68D46297" wp14:editId="36D71AB1">
            <wp:simplePos x="0" y="0"/>
            <wp:positionH relativeFrom="column">
              <wp:posOffset>-205740</wp:posOffset>
            </wp:positionH>
            <wp:positionV relativeFrom="paragraph">
              <wp:posOffset>-156210</wp:posOffset>
            </wp:positionV>
            <wp:extent cx="6781800" cy="7724775"/>
            <wp:effectExtent l="0" t="0" r="0" b="9525"/>
            <wp:wrapNone/>
            <wp:docPr id="76526" name="Imagen 76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16229" t="13641" r="15791" b="8230"/>
                    <a:stretch/>
                  </pic:blipFill>
                  <pic:spPr bwMode="auto">
                    <a:xfrm>
                      <a:off x="0" y="0"/>
                      <a:ext cx="6781800" cy="7724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3600" behindDoc="1" locked="0" layoutInCell="1" allowOverlap="1" wp14:anchorId="7527B7FD" wp14:editId="0FCA4DE3">
            <wp:simplePos x="0" y="0"/>
            <wp:positionH relativeFrom="column">
              <wp:posOffset>-5715</wp:posOffset>
            </wp:positionH>
            <wp:positionV relativeFrom="paragraph">
              <wp:posOffset>-229235</wp:posOffset>
            </wp:positionV>
            <wp:extent cx="6762750" cy="7191375"/>
            <wp:effectExtent l="0" t="0" r="0" b="9525"/>
            <wp:wrapNone/>
            <wp:docPr id="76527" name="Imagen 76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16092" t="10967" r="16683" b="6383"/>
                    <a:stretch/>
                  </pic:blipFill>
                  <pic:spPr bwMode="auto">
                    <a:xfrm>
                      <a:off x="0" y="0"/>
                      <a:ext cx="6762750" cy="7191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4624" behindDoc="1" locked="0" layoutInCell="1" allowOverlap="1" wp14:anchorId="5F1AC35F" wp14:editId="20C5FF69">
            <wp:simplePos x="0" y="0"/>
            <wp:positionH relativeFrom="column">
              <wp:posOffset>-196215</wp:posOffset>
            </wp:positionH>
            <wp:positionV relativeFrom="paragraph">
              <wp:posOffset>-74930</wp:posOffset>
            </wp:positionV>
            <wp:extent cx="6896100" cy="3848100"/>
            <wp:effectExtent l="0" t="0" r="0" b="0"/>
            <wp:wrapNone/>
            <wp:docPr id="76528" name="Imagen 7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16092" t="22468" r="16533" b="21362"/>
                    <a:stretch/>
                  </pic:blipFill>
                  <pic:spPr bwMode="auto">
                    <a:xfrm>
                      <a:off x="0" y="0"/>
                      <a:ext cx="6896100" cy="3848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5648" behindDoc="1" locked="0" layoutInCell="1" allowOverlap="1" wp14:anchorId="66E42833" wp14:editId="59E70A30">
            <wp:simplePos x="0" y="0"/>
            <wp:positionH relativeFrom="column">
              <wp:posOffset>756285</wp:posOffset>
            </wp:positionH>
            <wp:positionV relativeFrom="paragraph">
              <wp:posOffset>60959</wp:posOffset>
            </wp:positionV>
            <wp:extent cx="5133975" cy="4581525"/>
            <wp:effectExtent l="0" t="0" r="9525" b="9525"/>
            <wp:wrapNone/>
            <wp:docPr id="76529" name="Imagen 7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16092" t="15781" r="51123" b="13070"/>
                    <a:stretch/>
                  </pic:blipFill>
                  <pic:spPr bwMode="auto">
                    <a:xfrm>
                      <a:off x="0" y="0"/>
                      <a:ext cx="5133975" cy="4581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Default="00C64C28" w:rsidP="00C64C28">
      <w:pPr>
        <w:jc w:val="both"/>
        <w:rPr>
          <w:rFonts w:ascii="Swis721 BT" w:hAnsi="Swis721 BT"/>
          <w:sz w:val="22"/>
          <w:szCs w:val="22"/>
          <w:lang w:val="es-MX" w:eastAsia="es-MX"/>
        </w:rPr>
      </w:pPr>
    </w:p>
    <w:p w:rsidR="00C64C28" w:rsidRDefault="00C64C28" w:rsidP="00C64C28">
      <w:pPr>
        <w:jc w:val="both"/>
        <w:rPr>
          <w:rFonts w:ascii="Swis721 BT" w:hAnsi="Swis721 BT"/>
          <w:sz w:val="22"/>
          <w:szCs w:val="22"/>
          <w:lang w:val="es-MX" w:eastAsia="es-MX"/>
        </w:rPr>
      </w:pPr>
    </w:p>
    <w:p w:rsidR="00C64C28" w:rsidRDefault="00C64C28" w:rsidP="00C64C28">
      <w:pPr>
        <w:jc w:val="both"/>
        <w:rPr>
          <w:rFonts w:ascii="Swis721 BT" w:hAnsi="Swis721 BT"/>
          <w:sz w:val="22"/>
          <w:szCs w:val="22"/>
          <w:lang w:val="es-MX" w:eastAsia="es-MX"/>
        </w:rPr>
      </w:pPr>
      <w:bookmarkStart w:id="0" w:name="_GoBack"/>
      <w:bookmarkEnd w:id="0"/>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6672" behindDoc="1" locked="0" layoutInCell="1" allowOverlap="1" wp14:anchorId="0F7EAF3A" wp14:editId="0A150B1B">
            <wp:simplePos x="0" y="0"/>
            <wp:positionH relativeFrom="column">
              <wp:posOffset>651510</wp:posOffset>
            </wp:positionH>
            <wp:positionV relativeFrom="paragraph">
              <wp:posOffset>-76200</wp:posOffset>
            </wp:positionV>
            <wp:extent cx="4933950" cy="2724150"/>
            <wp:effectExtent l="0" t="0" r="0" b="0"/>
            <wp:wrapNone/>
            <wp:docPr id="76530" name="Imagen 76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50832" t="20060" r="16383" b="37946"/>
                    <a:stretch/>
                  </pic:blipFill>
                  <pic:spPr bwMode="auto">
                    <a:xfrm>
                      <a:off x="0" y="0"/>
                      <a:ext cx="4933950" cy="2724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3.5 VENTILACIONES.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La red de drenaje deberá proyectarse con una ventilación que garantice la circulación del aire dentro de la tubería para evitar la acción de sifón, la aspiración y/o el rompimiento de los sellos hidráulicos en condiciones normales de uso.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El diámetro de las tuberías de ventilación será directamente proporcional a su longitud y al diámetro de las bajadas, pero en ningún caso será inferior a la mitad del diámetro de la bajada servida.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C64C28" w:rsidRPr="00C64C28" w:rsidRDefault="00C64C28" w:rsidP="00C64C28">
      <w:pPr>
        <w:jc w:val="both"/>
        <w:rPr>
          <w:rFonts w:ascii="Swis721 BT" w:hAnsi="Swis721 BT"/>
          <w:sz w:val="22"/>
          <w:szCs w:val="22"/>
          <w:lang w:val="es-MX" w:eastAsia="es-MX"/>
        </w:rPr>
      </w:pPr>
      <w:r w:rsidRPr="00C64C28">
        <w:rPr>
          <w:rFonts w:ascii="Swis721 BT" w:hAnsi="Swis721 BT"/>
          <w:sz w:val="22"/>
          <w:szCs w:val="22"/>
          <w:lang w:val="es-MX" w:eastAsia="es-MX"/>
        </w:rPr>
        <w:t xml:space="preserve">En la Tabla No. 3.5, se fijan los diámetros de las tuberías de ventilación. </w:t>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7696" behindDoc="1" locked="0" layoutInCell="1" allowOverlap="1" wp14:anchorId="6457C5C6" wp14:editId="164B3B43">
            <wp:simplePos x="0" y="0"/>
            <wp:positionH relativeFrom="column">
              <wp:posOffset>-358140</wp:posOffset>
            </wp:positionH>
            <wp:positionV relativeFrom="paragraph">
              <wp:posOffset>101600</wp:posOffset>
            </wp:positionV>
            <wp:extent cx="7105650" cy="3324225"/>
            <wp:effectExtent l="0" t="0" r="0" b="9525"/>
            <wp:wrapNone/>
            <wp:docPr id="76531" name="Imagen 7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16092" t="13909" r="16533" b="51587"/>
                    <a:stretch/>
                  </pic:blipFill>
                  <pic:spPr bwMode="auto">
                    <a:xfrm>
                      <a:off x="0" y="0"/>
                      <a:ext cx="7105650" cy="3324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noProof/>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r w:rsidRPr="00C64C28">
        <w:rPr>
          <w:rFonts w:ascii="Swis721 BT" w:hAnsi="Swis721 BT"/>
          <w:noProof/>
          <w:sz w:val="22"/>
          <w:szCs w:val="22"/>
          <w:lang w:val="es-MX" w:eastAsia="es-MX"/>
        </w:rPr>
        <w:drawing>
          <wp:anchor distT="0" distB="0" distL="114300" distR="114300" simplePos="0" relativeHeight="251678720" behindDoc="1" locked="0" layoutInCell="1" allowOverlap="1" wp14:anchorId="5F2D3641" wp14:editId="64874F4D">
            <wp:simplePos x="0" y="0"/>
            <wp:positionH relativeFrom="column">
              <wp:posOffset>-167640</wp:posOffset>
            </wp:positionH>
            <wp:positionV relativeFrom="paragraph">
              <wp:posOffset>-76200</wp:posOffset>
            </wp:positionV>
            <wp:extent cx="6915150" cy="3514725"/>
            <wp:effectExtent l="0" t="0" r="0" b="9525"/>
            <wp:wrapNone/>
            <wp:docPr id="76532" name="Imagen 7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15941" t="48681" r="16533" b="9059"/>
                    <a:stretch/>
                  </pic:blipFill>
                  <pic:spPr bwMode="auto">
                    <a:xfrm>
                      <a:off x="0" y="0"/>
                      <a:ext cx="691515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sz w:val="22"/>
          <w:szCs w:val="22"/>
          <w:lang w:val="es-MX" w:eastAsia="es-MX"/>
        </w:rPr>
      </w:pPr>
    </w:p>
    <w:p w:rsidR="00C64C28" w:rsidRPr="00C64C28" w:rsidRDefault="00C64C28" w:rsidP="00C64C28">
      <w:pPr>
        <w:jc w:val="both"/>
        <w:rPr>
          <w:rFonts w:ascii="Swis721 BT" w:hAnsi="Swis721 BT" w:cs="Tahoma"/>
          <w:b/>
          <w:color w:val="000000"/>
          <w:sz w:val="22"/>
          <w:szCs w:val="22"/>
          <w:lang w:val="es-ES_tradnl"/>
        </w:rPr>
      </w:pPr>
    </w:p>
    <w:p w:rsidR="00C64C28" w:rsidRPr="00C64C28" w:rsidRDefault="00C64C28" w:rsidP="00C64C28">
      <w:pPr>
        <w:jc w:val="both"/>
        <w:rPr>
          <w:rFonts w:ascii="Swis721 BT" w:hAnsi="Swis721 BT" w:cs="Tahoma"/>
          <w:b/>
          <w:color w:val="000000"/>
          <w:sz w:val="22"/>
          <w:szCs w:val="22"/>
          <w:lang w:val="es-ES_tradnl"/>
        </w:rPr>
      </w:pPr>
    </w:p>
    <w:p w:rsidR="00C64C28" w:rsidRPr="00C64C28" w:rsidRDefault="00C64C28" w:rsidP="00C64C28">
      <w:pPr>
        <w:jc w:val="both"/>
        <w:rPr>
          <w:rFonts w:ascii="Swis721 BT" w:hAnsi="Swis721 BT" w:cs="Tahoma"/>
          <w:b/>
          <w:color w:val="000000"/>
          <w:sz w:val="22"/>
          <w:szCs w:val="22"/>
          <w:lang w:val="es-ES_tradnl"/>
        </w:rPr>
      </w:pPr>
    </w:p>
    <w:p w:rsidR="00C64C28" w:rsidRPr="00C64C28" w:rsidRDefault="00C64C28" w:rsidP="00C64C28">
      <w:pPr>
        <w:jc w:val="both"/>
        <w:rPr>
          <w:rFonts w:ascii="Swis721 BT" w:hAnsi="Swis721 BT" w:cs="Tahoma"/>
          <w:b/>
          <w:color w:val="000000"/>
          <w:sz w:val="22"/>
          <w:szCs w:val="22"/>
          <w:lang w:val="es-ES_tradnl"/>
        </w:rPr>
      </w:pPr>
    </w:p>
    <w:p w:rsidR="004375CE" w:rsidRPr="00C64C28" w:rsidRDefault="004375CE" w:rsidP="00C11E44">
      <w:pPr>
        <w:pStyle w:val="Textoindependiente21"/>
        <w:jc w:val="center"/>
        <w:rPr>
          <w:rFonts w:ascii="Swis721 BT" w:hAnsi="Swis721 BT" w:cs="Tahoma"/>
          <w:b w:val="0"/>
          <w:sz w:val="24"/>
          <w:szCs w:val="22"/>
        </w:rPr>
      </w:pPr>
    </w:p>
    <w:p w:rsidR="00280085" w:rsidRPr="00C64C28" w:rsidRDefault="00280085" w:rsidP="00280085">
      <w:pPr>
        <w:pStyle w:val="Textoindependiente21"/>
        <w:jc w:val="center"/>
        <w:rPr>
          <w:rFonts w:ascii="Swis721 BT" w:hAnsi="Swis721 BT" w:cs="Tahoma"/>
          <w:sz w:val="24"/>
          <w:szCs w:val="22"/>
        </w:rPr>
      </w:pPr>
      <w:r w:rsidRPr="00C64C28">
        <w:rPr>
          <w:rFonts w:ascii="Swis721 BT" w:hAnsi="Swis721 BT" w:cs="Tahoma"/>
          <w:sz w:val="24"/>
          <w:szCs w:val="22"/>
        </w:rPr>
        <w:t xml:space="preserve">VOLUMEN 6 </w:t>
      </w:r>
      <w:r w:rsidR="00C64C28" w:rsidRPr="00C64C28">
        <w:rPr>
          <w:rFonts w:ascii="Swis721 BT" w:hAnsi="Swis721 BT" w:cs="Tahoma"/>
          <w:sz w:val="24"/>
          <w:szCs w:val="22"/>
        </w:rPr>
        <w:t>EDIFICACIÓN</w:t>
      </w:r>
    </w:p>
    <w:p w:rsidR="00973539" w:rsidRPr="00C64C28" w:rsidRDefault="00A3614F" w:rsidP="004375CE">
      <w:pPr>
        <w:pStyle w:val="Textoindependiente21"/>
        <w:rPr>
          <w:rFonts w:ascii="Swis721 BT" w:hAnsi="Swis721 BT" w:cs="Tahoma"/>
          <w:sz w:val="22"/>
          <w:szCs w:val="22"/>
        </w:rPr>
      </w:pPr>
      <w:r w:rsidRPr="00C64C28">
        <w:rPr>
          <w:rFonts w:ascii="Swis721 BT" w:hAnsi="Swis721 BT" w:cs="Tahoma"/>
          <w:sz w:val="22"/>
          <w:szCs w:val="22"/>
        </w:rPr>
        <w:t>TOMO II Obras Preliminares</w:t>
      </w:r>
    </w:p>
    <w:p w:rsidR="00973539" w:rsidRPr="00C64C28" w:rsidRDefault="00973539" w:rsidP="00973539">
      <w:pPr>
        <w:tabs>
          <w:tab w:val="left" w:pos="1050"/>
        </w:tabs>
        <w:jc w:val="both"/>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2.15. DEMOLICIONES Y DESMANTELAMIENTO </w:t>
      </w:r>
    </w:p>
    <w:p w:rsidR="00973539" w:rsidRPr="00C64C28" w:rsidRDefault="00973539" w:rsidP="00973539">
      <w:pPr>
        <w:tabs>
          <w:tab w:val="left" w:pos="1050"/>
        </w:tabs>
        <w:jc w:val="both"/>
        <w:rPr>
          <w:rFonts w:ascii="Swis721 BT" w:hAnsi="Swis721 BT"/>
          <w:b/>
          <w:sz w:val="22"/>
          <w:szCs w:val="22"/>
          <w:lang w:val="es-MX" w:eastAsia="es-MX"/>
        </w:rPr>
      </w:pPr>
      <w:r w:rsidRPr="00C64C28">
        <w:rPr>
          <w:rFonts w:ascii="Swis721 BT" w:hAnsi="Swis721 BT"/>
          <w:b/>
          <w:sz w:val="22"/>
          <w:szCs w:val="22"/>
          <w:lang w:val="es-MX" w:eastAsia="es-MX"/>
        </w:rPr>
        <w:lastRenderedPageBreak/>
        <w:t xml:space="preserve">2.15.1 Definición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Son los trabajos que se ejecutan con el objeto de desmontar o deshacer una estructura o parte de ella, seleccionando y estibando los materiales aprovechables y retirando los escombros. Cuando se indique la recuperación de la estructura, de manera total o parcial, se identificará como desmontaje y al indicar la no recuperación se considerará como demolición.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b/>
          <w:sz w:val="22"/>
          <w:szCs w:val="22"/>
          <w:lang w:val="es-MX" w:eastAsia="es-MX"/>
        </w:rPr>
      </w:pPr>
      <w:r w:rsidRPr="00C64C28">
        <w:rPr>
          <w:rFonts w:ascii="Swis721 BT" w:hAnsi="Swis721 BT"/>
          <w:b/>
          <w:sz w:val="22"/>
          <w:szCs w:val="22"/>
          <w:lang w:val="es-MX" w:eastAsia="es-MX"/>
        </w:rPr>
        <w:t xml:space="preserve">2.15.2 Requisitos de ejecución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Los procedimientos y el equipo que utilizará el </w:t>
      </w:r>
      <w:r w:rsidR="004375CE" w:rsidRPr="00C64C28">
        <w:rPr>
          <w:rFonts w:ascii="Swis721 BT" w:hAnsi="Swis721 BT"/>
          <w:sz w:val="22"/>
          <w:szCs w:val="22"/>
          <w:lang w:val="es-MX" w:eastAsia="es-MX"/>
        </w:rPr>
        <w:t>contratista</w:t>
      </w:r>
      <w:r w:rsidRPr="00C64C28">
        <w:rPr>
          <w:rFonts w:ascii="Swis721 BT" w:hAnsi="Swis721 BT"/>
          <w:sz w:val="22"/>
          <w:szCs w:val="22"/>
          <w:lang w:val="es-MX" w:eastAsia="es-MX"/>
        </w:rPr>
        <w:t xml:space="preserve"> serán previamente aprobados por la supervisión.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Antes de la demolición y desmantelamiento se hará un levantamiento para determinar las medidas y secciones de cada una de las partes de la estructura por demoler, así como los elementos por desmantelar que puedan cuantificarse por piezas. Cuando solo una parte de la estructura vaya a ser demolida, se ejecutarán las obras auxiliares necesarias y se tomarán las precauciones debidas para evitar daños a la parte que no se demolerá, realizando las obras de protección necesarias para evitar daños a la estructura y elementos existentes y sus usuarios.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Previamente a la demolición de una estructura o una de sus partes, se hará el desmantelamiento de los materiales aprovechables, sin dañar los materiales expresamente indicados para su empleo posterior.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Antes de la demolición de banquetas, guarniciones y pavimentos, se hará un corte con sierra para evitar daños en las áreas aledañas.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La demolición parcial de una estructura presentará superficies libres de materiales sueltos o flojos en la estructura; en el caso de concreto reforzado, en las juntas de construcción el acero de refuerzo se cortará o se dejará en cantidad, forma y longitud que indique el proyecto.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A menos que el proyecto indique otra cosa, se considerará que las estructuras metálicas desmanteladas serán reutilizadas posteriormente, por lo que todas las piezas o secciones serán separadas y manejadas sin dañarlas, conforme al procedimiento indicado en el proyecto o aprobado por la supervisión, marcando las piezas con pintura de esmalte para su identificación.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Para el desmantelamiento de estructuras de madera se removerán los pernos, pijas y elementos de sujeción dañando lo menos posible las piezas de madera, que se desmontarán, separarán y almacenarán para su reutilización.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Los muros, cadenas y castillos se demolerán mediante el uso de marro, cincel y cuñas; la demolición de los recubrimientos y aplanados se efectuará sin que los muros sobre los que se encuentran sufran desperfectos.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A menos que el proyecto indique otra cosa, la demolición de muros divisorios se hará hasta el nivel de desplante.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Los plafones se demolerán mediante el uso de marro, arco, seguetas y alicates; tomando las precauciones necesarias para no afectar las instalaciones sobre ellos.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Previo a cualquier demolición en azotea se deberán desconectar y desmontar todas las instalaciones existentes sobre el área a demoler. </w:t>
      </w:r>
    </w:p>
    <w:p w:rsidR="00973539" w:rsidRPr="00C64C28" w:rsidRDefault="00973539" w:rsidP="00973539">
      <w:pPr>
        <w:tabs>
          <w:tab w:val="left" w:pos="1050"/>
        </w:tabs>
        <w:jc w:val="both"/>
        <w:rPr>
          <w:rFonts w:ascii="Swis721 BT" w:hAnsi="Swis721 BT"/>
          <w:sz w:val="22"/>
          <w:szCs w:val="22"/>
          <w:lang w:val="es-MX" w:eastAsia="es-MX"/>
        </w:rPr>
      </w:pPr>
    </w:p>
    <w:p w:rsidR="00973539" w:rsidRPr="00C64C28" w:rsidRDefault="00973539" w:rsidP="00973539">
      <w:pPr>
        <w:tabs>
          <w:tab w:val="left" w:pos="1050"/>
        </w:tabs>
        <w:ind w:left="1050"/>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b/>
          <w:sz w:val="22"/>
          <w:szCs w:val="22"/>
          <w:lang w:val="es-MX" w:eastAsia="es-MX"/>
        </w:rPr>
      </w:pPr>
      <w:r w:rsidRPr="00C64C28">
        <w:rPr>
          <w:rFonts w:ascii="Swis721 BT" w:hAnsi="Swis721 BT"/>
          <w:b/>
          <w:sz w:val="22"/>
          <w:szCs w:val="22"/>
          <w:lang w:val="es-MX" w:eastAsia="es-MX"/>
        </w:rPr>
        <w:t xml:space="preserve">Desmantelamiento de instalaciones eléctricas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Deberá observarse lo siguiente: </w:t>
      </w:r>
    </w:p>
    <w:p w:rsidR="00973539" w:rsidRPr="00C64C28" w:rsidRDefault="00973539" w:rsidP="00973539">
      <w:pPr>
        <w:tabs>
          <w:tab w:val="left" w:pos="1050"/>
        </w:tabs>
        <w:ind w:left="1050"/>
        <w:jc w:val="both"/>
        <w:rPr>
          <w:rFonts w:ascii="Swis721 BT" w:hAnsi="Swis721 BT"/>
          <w:sz w:val="22"/>
          <w:szCs w:val="22"/>
          <w:lang w:val="es-MX" w:eastAsia="es-MX"/>
        </w:rPr>
      </w:pPr>
      <w:r w:rsidRPr="00C64C28">
        <w:rPr>
          <w:rFonts w:ascii="Swis721 BT" w:hAnsi="Swis721 BT"/>
          <w:sz w:val="22"/>
          <w:szCs w:val="22"/>
          <w:lang w:val="es-MX" w:eastAsia="es-MX"/>
        </w:rPr>
        <w:t xml:space="preserve">a) Previo a cualquier trabajo de desmantelamiento se interrumpirá el servicio de energía eléctrica de la sección en la que se trabajará. </w:t>
      </w:r>
    </w:p>
    <w:p w:rsidR="00973539" w:rsidRPr="00C64C28" w:rsidRDefault="00973539" w:rsidP="00973539">
      <w:pPr>
        <w:tabs>
          <w:tab w:val="left" w:pos="1050"/>
        </w:tabs>
        <w:ind w:left="1050"/>
        <w:jc w:val="both"/>
        <w:rPr>
          <w:rFonts w:ascii="Swis721 BT" w:hAnsi="Swis721 BT"/>
          <w:sz w:val="22"/>
          <w:szCs w:val="22"/>
          <w:lang w:val="es-MX" w:eastAsia="es-MX"/>
        </w:rPr>
      </w:pPr>
      <w:r w:rsidRPr="00C64C28">
        <w:rPr>
          <w:rFonts w:ascii="Swis721 BT" w:hAnsi="Swis721 BT"/>
          <w:sz w:val="22"/>
          <w:szCs w:val="22"/>
          <w:lang w:val="es-MX" w:eastAsia="es-MX"/>
        </w:rPr>
        <w:t xml:space="preserve">b) Los elementos que se desmonten para ser reutilizados, serán separados y manejados sin dañarlos, conforme al procedimiento indicado en el proyecto o aprobado por la supervisión, marcando las piezas para su identificación, limpiándolos, protegiéndolos y almacenándolos en el sitio indicado por la supervisión. </w:t>
      </w:r>
    </w:p>
    <w:p w:rsidR="00973539" w:rsidRPr="00C64C28" w:rsidRDefault="00973539" w:rsidP="00973539">
      <w:pPr>
        <w:tabs>
          <w:tab w:val="left" w:pos="1050"/>
        </w:tabs>
        <w:ind w:left="1050"/>
        <w:jc w:val="both"/>
        <w:rPr>
          <w:rFonts w:ascii="Swis721 BT" w:hAnsi="Swis721 BT"/>
          <w:sz w:val="22"/>
          <w:szCs w:val="22"/>
          <w:lang w:val="es-MX" w:eastAsia="es-MX"/>
        </w:rPr>
      </w:pPr>
      <w:r w:rsidRPr="00C64C28">
        <w:rPr>
          <w:rFonts w:ascii="Swis721 BT" w:hAnsi="Swis721 BT"/>
          <w:sz w:val="22"/>
          <w:szCs w:val="22"/>
          <w:lang w:val="es-MX" w:eastAsia="es-MX"/>
        </w:rPr>
        <w:t xml:space="preserve">c) Cuando se indique el desmantelamiento de unidades de iluminación sin el cableado, se encintarán las puntas “vivas”. </w:t>
      </w:r>
    </w:p>
    <w:p w:rsidR="00973539" w:rsidRPr="00C64C28" w:rsidRDefault="00973539" w:rsidP="00973539">
      <w:pPr>
        <w:tabs>
          <w:tab w:val="left" w:pos="1050"/>
        </w:tabs>
        <w:ind w:left="1050"/>
        <w:jc w:val="both"/>
        <w:rPr>
          <w:rFonts w:ascii="Swis721 BT" w:hAnsi="Swis721 BT"/>
          <w:sz w:val="22"/>
          <w:szCs w:val="22"/>
          <w:lang w:val="es-MX" w:eastAsia="es-MX"/>
        </w:rPr>
      </w:pPr>
      <w:r w:rsidRPr="00C64C28">
        <w:rPr>
          <w:rFonts w:ascii="Swis721 BT" w:hAnsi="Swis721 BT"/>
          <w:sz w:val="22"/>
          <w:szCs w:val="22"/>
          <w:lang w:val="es-MX" w:eastAsia="es-MX"/>
        </w:rPr>
        <w:t xml:space="preserve">d) El desmontaje de los conductores se realizará por secciones, evitando dañar el cable, las tuberías y los accesorios. e) Las conexiones a tierra se desconectarán hasta haber desmontado la totalidad de los conductores, a fin de evitar descargas eléctricas.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El proyecto o la supervisión indicarán la forma y el lugar de almacenamiento de los materiales aprovechables producto de las demoliciones y desmantelamientos, que </w:t>
      </w:r>
      <w:r w:rsidRPr="00C64C28">
        <w:rPr>
          <w:rFonts w:ascii="Swis721 BT" w:hAnsi="Swis721 BT"/>
          <w:sz w:val="22"/>
          <w:szCs w:val="22"/>
          <w:lang w:val="es-MX" w:eastAsia="es-MX"/>
        </w:rPr>
        <w:lastRenderedPageBreak/>
        <w:t xml:space="preserve">serán propiedad del inmueble educativo por lo que el contratista no puede disponer de ellos sin la autorización por escrito de la autoridad correspondiente.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Las partes de la estructura que hayan sido demolidas o desmanteladas fuera de lo señalado en el proyecto o por la supervisión serán reconstruidas o repuestas por cuenta y costo del contratista, con las características y materiales que tenían en su estado original.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El contratista removerá todo el material producto del retiro y las demoliciones, dejando la superficie libre de escombro. </w:t>
      </w:r>
    </w:p>
    <w:p w:rsidR="00973539" w:rsidRPr="00C64C28" w:rsidRDefault="00973539" w:rsidP="00973539">
      <w:pPr>
        <w:tabs>
          <w:tab w:val="left" w:pos="1050"/>
        </w:tabs>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pStyle w:val="Textoindependiente21"/>
        <w:jc w:val="center"/>
        <w:rPr>
          <w:rFonts w:ascii="Swis721 BT" w:hAnsi="Swis721 BT" w:cs="Tahoma"/>
          <w:sz w:val="22"/>
          <w:szCs w:val="22"/>
        </w:rPr>
      </w:pPr>
      <w:r w:rsidRPr="00C64C28">
        <w:rPr>
          <w:rFonts w:ascii="Swis721 BT" w:hAnsi="Swis721 BT" w:cs="Tahoma"/>
          <w:sz w:val="22"/>
          <w:szCs w:val="22"/>
        </w:rPr>
        <w:t>TOMO IV Estructuras</w:t>
      </w:r>
    </w:p>
    <w:p w:rsidR="00164230" w:rsidRPr="00C64C28" w:rsidRDefault="00164230" w:rsidP="00973539">
      <w:pPr>
        <w:tabs>
          <w:tab w:val="left" w:pos="1050"/>
        </w:tabs>
        <w:jc w:val="both"/>
        <w:rPr>
          <w:rFonts w:ascii="Swis721 BT" w:hAnsi="Swis721 BT"/>
          <w:sz w:val="22"/>
          <w:szCs w:val="22"/>
          <w:lang w:val="es-MX" w:eastAsia="es-MX"/>
        </w:rPr>
      </w:pPr>
    </w:p>
    <w:p w:rsidR="00164230" w:rsidRPr="00C64C28" w:rsidRDefault="00164230" w:rsidP="00164230">
      <w:pPr>
        <w:jc w:val="both"/>
        <w:rPr>
          <w:rFonts w:ascii="Swis721 BT" w:hAnsi="Swis721 BT"/>
          <w:sz w:val="22"/>
          <w:szCs w:val="22"/>
          <w:lang w:val="es-MX" w:eastAsia="es-MX"/>
        </w:rPr>
      </w:pPr>
    </w:p>
    <w:p w:rsidR="00164230" w:rsidRPr="00C64C28" w:rsidRDefault="00164230" w:rsidP="00164230">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3. ACERO ESTRUCTURAL </w:t>
      </w:r>
    </w:p>
    <w:p w:rsidR="00164230" w:rsidRPr="00C64C28" w:rsidRDefault="00164230" w:rsidP="00164230">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3.1 DEFINICIÓN</w:t>
      </w: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El acero estructural es el constituido por placas y perfiles laminados de línea comercial; los elementos metálicos son los complementarios para efectuar las uniones, como son remaches, pernos, tornillos, tuercas, rondanas y soldadura.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3.2 REQUISITOS DE EJECUCIÓN</w:t>
      </w: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El contratista presentará para su aprobación los planos de taller correspondientes, quedando bajo su exclusiva responsabilidad la correcta fabricación de las piezas, de acuerdo con lo establecido en el proyecto.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El contratista facilitará el acceso al sitio de fabricación de las piezas, para que el personal que asigne el Instituto verifique el cumplimiento del proyecto en tiempo y calidad, los procedimientos de construcción y pueda efectuar los muestreos y pruebas que considere necesarias.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Los trabajos serán suspendidos en el momento en que se presenten situaciones climáticas adversas y no se reanudarán mientras éstas no sean las adecuadas, considerando que no se soldará: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ind w:left="1413" w:hanging="705"/>
        <w:jc w:val="both"/>
        <w:rPr>
          <w:rFonts w:ascii="Swis721 BT" w:hAnsi="Swis721 BT"/>
          <w:sz w:val="22"/>
          <w:szCs w:val="22"/>
          <w:lang w:val="es-MX" w:eastAsia="es-MX"/>
        </w:rPr>
      </w:pPr>
      <w:r w:rsidRPr="00C64C28">
        <w:rPr>
          <w:rFonts w:ascii="Swis721 BT" w:hAnsi="Swis721 BT"/>
          <w:sz w:val="22"/>
          <w:szCs w:val="22"/>
          <w:lang w:val="es-MX" w:eastAsia="es-MX"/>
        </w:rPr>
        <w:t xml:space="preserve">B.1. </w:t>
      </w:r>
      <w:r w:rsidRPr="00C64C28">
        <w:rPr>
          <w:rFonts w:ascii="Swis721 BT" w:hAnsi="Swis721 BT"/>
          <w:sz w:val="22"/>
          <w:szCs w:val="22"/>
          <w:lang w:val="es-MX" w:eastAsia="es-MX"/>
        </w:rPr>
        <w:tab/>
        <w:t xml:space="preserve">Cuando el metal base por soldar esté húmedo, expuesto a la lluvia, vientos fuertes u otras condiciones meteorológicas desfavorables.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ind w:left="1413" w:hanging="705"/>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B.1. </w:t>
      </w:r>
      <w:r w:rsidRPr="00C64C28">
        <w:rPr>
          <w:rFonts w:ascii="Swis721 BT" w:hAnsi="Swis721 BT"/>
          <w:sz w:val="22"/>
          <w:szCs w:val="22"/>
          <w:lang w:val="es-MX" w:eastAsia="es-MX"/>
        </w:rPr>
        <w:tab/>
        <w:t xml:space="preserve">Cuando la temperatura del metal base por soldar sea inferior a menos siete (-7) grados Celsius. Cuando la temperatura del metal base esté entre cero (0) y menos siete (-7) grados Celsius, se permitirá el precalentamiento de éste hasta una temperatura mínima de veinte (20) grados Celsius, manteniéndola durante toda la operación de soldadura.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Antes de comenzar las operaciones de  soldadura en uniones soldadas a tope, en miembros laminados o compuestos de sección transversal en forma de “H”, “I” o de cajón, o en cualquier miembro en el que se espere que se presenten grandes esfuerzos por contracción o distorsión, el contratista formulará un procedimiento de soldadura donde se fijará la secuencia de las operaciones, así como el control de dichos esfuerzos; este procedimiento se presentará al Instituto para su aprobación antes de iniciar los trabajos de soldadura.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b/>
          <w:sz w:val="22"/>
          <w:szCs w:val="22"/>
          <w:lang w:val="es-MX" w:eastAsia="es-MX"/>
        </w:rPr>
      </w:pPr>
      <w:r w:rsidRPr="00C64C28">
        <w:rPr>
          <w:rFonts w:ascii="Swis721 BT" w:hAnsi="Swis721 BT"/>
          <w:b/>
          <w:sz w:val="22"/>
          <w:szCs w:val="22"/>
          <w:lang w:val="es-MX" w:eastAsia="es-MX"/>
        </w:rPr>
        <w:t xml:space="preserve">a. Fabricación y habilitación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Las características y dimensiones de los elementos y de sus partes, cumplirán con lo establecido en el proyecto.</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Los cortes se harán con soplete sólo si así lo indica el proyecto o lo aprueba el Instituto.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Cuando el soplete sea guiado automáticamente, no será necesario cepillar mecánicamente los cantos obtenidos, a menos que el proyecto indique un acabado de tal naturaleza.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Todo el material que sea utilizado para la fabricación y habilitación de piezas de acero estructural y elementos </w:t>
      </w:r>
      <w:r w:rsidR="004375CE" w:rsidRPr="00C64C28">
        <w:rPr>
          <w:rFonts w:ascii="Swis721 BT" w:hAnsi="Swis721 BT"/>
          <w:sz w:val="22"/>
          <w:szCs w:val="22"/>
          <w:lang w:val="es-MX" w:eastAsia="es-MX"/>
        </w:rPr>
        <w:t>metálicos</w:t>
      </w:r>
      <w:r w:rsidRPr="00C64C28">
        <w:rPr>
          <w:rFonts w:ascii="Swis721 BT" w:hAnsi="Swis721 BT"/>
          <w:sz w:val="22"/>
          <w:szCs w:val="22"/>
          <w:lang w:val="es-MX" w:eastAsia="es-MX"/>
        </w:rPr>
        <w:t xml:space="preserve"> se enderezará previamente, excepto en los casos en que por las condiciones del proyecto tengan forma curva.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El enderezado se hará de preferencia en frío, por medios mecánicos; cuando así lo indique el proyecto o lo apruebe el Instituto, podrá aplicarse calor en zonas localizadas. La temperatura de las zonas calentadas no será mayor de seiscientos cincuenta (650) grados Celsius.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La preparación de los bordes de piezas en los que se vaya a depositar soldadura podrá efectuarse con soplete.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Los extremos de piezas que transmiten compresión por contacto directo se prepararán por medio de cortes muy cuidadosos, cepillado u otros medios que proporcionen un acabado tal, que dicho contacto sea uniforme.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b/>
          <w:sz w:val="22"/>
          <w:szCs w:val="22"/>
          <w:lang w:val="es-MX" w:eastAsia="es-MX"/>
        </w:rPr>
        <w:t>b. Remaches, tornillos y pernos</w:t>
      </w: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A menos que el proyecto indique otra cosa o así lo apruebe el Instituto, el diámetro de los agujeros será de uno punto seis (1.6) mm mayor que el diámetro nominal de remaches y tornillos no acabados. Los agujeros que tengan que admitir remaches mayores, se rimarán y no se permitirá el uso de botador para ello. Las partes que se vayan a unir, previamente a la colocación de los tornillos, deberán presentarse con pasadores o pernos.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Los tornillos, roldanas y tuercas se colocarán a la presión que fije el proyecto mediante el uso de la herramienta adecuada.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Los agujeros se pueden hacer al diámetro requerido mediante punzón, siempre y cuando el espesor del material sea menor de diecinueve (19) mm y mayor que el diámetro nominal del remache o tornillo.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Cuando el espesor del material sea mayor de diecinueve (19) mm, los agujeros se realizarán mediante taladro, de tal forma que queden bien apareados.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Los remaches se colocarán con máquina, con las cabezas completas, en forma de casquete esférico, de tamaño uniforme para cada diámetro. A menos que el proyecto indique otra cosa o así lo apruebe el Instituto, los remaches se calentarán para que al momento de su colocación estén a una temperatura entre quinientos cuarenta (540) y mil sesenta (1060) grados Celsius.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Las cabezas de los remaches estarán en contacto pleno con las superficies de las piezas unidas, concéntricas con los agujeros, proporcionando ajuste entre el remache y las piezas. Los remaches que queden flojos se botarán y reemplazarán por cuenta y costo del contratista. El botador no maltratará el material, ni ensanchará los agujeros.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Todas las partes que se vayan a remachar se unirán por medio de pernos o tornillos, con el número establecido en el proyecto o aprobado por el Instituto, mientras dure esta operación.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 </w:t>
      </w:r>
    </w:p>
    <w:p w:rsidR="00164230" w:rsidRPr="00C64C28" w:rsidRDefault="00164230" w:rsidP="00164230">
      <w:pPr>
        <w:jc w:val="both"/>
        <w:rPr>
          <w:rFonts w:ascii="Swis721 BT" w:hAnsi="Swis721 BT"/>
          <w:sz w:val="22"/>
          <w:szCs w:val="22"/>
          <w:lang w:val="es-MX" w:eastAsia="es-MX"/>
        </w:rPr>
      </w:pPr>
      <w:r w:rsidRPr="00C64C28">
        <w:rPr>
          <w:rFonts w:ascii="Swis721 BT" w:hAnsi="Swis721 BT"/>
          <w:sz w:val="22"/>
          <w:szCs w:val="22"/>
          <w:lang w:val="es-MX" w:eastAsia="es-MX"/>
        </w:rPr>
        <w:t xml:space="preserve">En el caso de elementos con pernos a presión, las características del perno que se utilice, así como las presiones para su colocación, serán establecidas en el proyecto o aprobadas por el Instituto. En estos casos el perno no se calentará, a menos que el proyecto indique otra cosa o así lo apruebe el Instituto. </w:t>
      </w:r>
    </w:p>
    <w:p w:rsidR="00164230" w:rsidRPr="00C64C28" w:rsidRDefault="00164230" w:rsidP="00973539">
      <w:pPr>
        <w:tabs>
          <w:tab w:val="left" w:pos="1050"/>
        </w:tabs>
        <w:jc w:val="both"/>
        <w:rPr>
          <w:rFonts w:ascii="Swis721 BT" w:hAnsi="Swis721 BT"/>
          <w:sz w:val="22"/>
          <w:szCs w:val="22"/>
          <w:lang w:val="es-MX" w:eastAsia="es-MX"/>
        </w:rPr>
      </w:pPr>
    </w:p>
    <w:p w:rsidR="00973539" w:rsidRPr="00C64C28" w:rsidRDefault="00973539" w:rsidP="00973539">
      <w:pPr>
        <w:tabs>
          <w:tab w:val="left" w:pos="1050"/>
        </w:tabs>
        <w:jc w:val="both"/>
        <w:rPr>
          <w:rFonts w:ascii="Swis721 BT" w:hAnsi="Swis721 BT"/>
          <w:sz w:val="22"/>
          <w:szCs w:val="22"/>
          <w:lang w:val="es-MX" w:eastAsia="es-MX"/>
        </w:rPr>
      </w:pPr>
    </w:p>
    <w:p w:rsidR="00280085" w:rsidRPr="00C64C28" w:rsidRDefault="00280085" w:rsidP="00280085">
      <w:pPr>
        <w:pStyle w:val="Textoindependiente21"/>
        <w:jc w:val="center"/>
        <w:rPr>
          <w:rFonts w:ascii="Swis721 BT" w:hAnsi="Swis721 BT" w:cs="Tahoma"/>
          <w:sz w:val="22"/>
          <w:szCs w:val="22"/>
        </w:rPr>
      </w:pPr>
      <w:r w:rsidRPr="00C64C28">
        <w:rPr>
          <w:rFonts w:ascii="Swis721 BT" w:hAnsi="Swis721 BT" w:cs="Tahoma"/>
          <w:sz w:val="22"/>
          <w:szCs w:val="22"/>
        </w:rPr>
        <w:t>TOMO VI Recubrimientos</w:t>
      </w:r>
    </w:p>
    <w:p w:rsidR="00280085" w:rsidRPr="00C64C28" w:rsidRDefault="00280085" w:rsidP="00280085">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 RECUBRIMIENTOS </w:t>
      </w:r>
    </w:p>
    <w:p w:rsidR="00280085" w:rsidRPr="00C64C28" w:rsidRDefault="00280085" w:rsidP="00280085">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2.1. DEFINICIÓN</w:t>
      </w: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Tratamiento que se da a un elemento constructivo o superficie directamente o colocando materiales diversos con fines decorativos y/o de protección.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2.2. REQUISITOS DE EJECUCIÓN</w:t>
      </w: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En la construcción de los recubrimientos se observará en términos generales, lo siguiente: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En cada caso el proyecto fijará el tipo de recubrimiento y los materiales que deberán emplearse.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El desplome máximo tolerable en elementos verticales será de uno a trescientos (1:300). En elementos horizontales o inclinados la máxima diferencia admisible entre el aplanado y el plano de proyecto será de uno a quinientos (1:500) con respecto a la menor dimensión.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Antes de ejecutar los recubrimientos, se colocarán los ductos y tuberías de las instalaciones necesarias. Los emboquillados se harán a regla a nivel y a plomo; en </w:t>
      </w:r>
      <w:r w:rsidR="004375CE" w:rsidRPr="00C64C28">
        <w:rPr>
          <w:rFonts w:ascii="Swis721 BT" w:hAnsi="Swis721 BT"/>
          <w:sz w:val="22"/>
          <w:szCs w:val="22"/>
          <w:lang w:val="es-MX" w:eastAsia="es-MX"/>
        </w:rPr>
        <w:t>los contras</w:t>
      </w:r>
      <w:r w:rsidRPr="00C64C28">
        <w:rPr>
          <w:rFonts w:ascii="Swis721 BT" w:hAnsi="Swis721 BT"/>
          <w:sz w:val="22"/>
          <w:szCs w:val="22"/>
          <w:lang w:val="es-MX" w:eastAsia="es-MX"/>
        </w:rPr>
        <w:t xml:space="preserve"> marcos de puertas y ventanas se usará el material que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fije el proyecto. El contratista garantizará el tiempo de duración y calidad del recubrimiento. Los trabajos que por mala ejecución o el empleo de los materiales básicos en la preparación de los revestimientos no satisfagan la calidad especificada, la restitución, mano de obra y los que resulten serán con cargo al contratista.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b/>
          <w:sz w:val="22"/>
          <w:szCs w:val="22"/>
          <w:lang w:val="es-MX" w:eastAsia="es-MX"/>
        </w:rPr>
        <w:t>2.2.1 Aplanados</w:t>
      </w: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Se entenderá este concepto como las operaciones llevadas a cabo por los medios adecuados para colocar sobre los muros un acabado que servirá de base para recibir pintura, recubrimientos texturizados, pétreos, cerámicos o plásticos.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Cuando así lo señale el proyecto o la supervisión, el aplanado deberá hacerse con impermeabilizante integral.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Las superficies por aplanar deberán estar exentas de polvo, grasas, clavos, alambres o cualquier material que impida la adecuada adherencia entre el muro y el aplanado.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Los aplanados se colocarán a regla, con maestras a nivel y a plomo, separadas a una distancia máxima de uno punto ochenta (1.80) m, sobre las que se hará el recorrido de la regla.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Todas y cada una de las capas deberán colocarse humedeciendo las superficies.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Se revisará que las instalaciones o piezas de herrería que vayan a colocarse o a ser emboquilladas queden terminadas antes del aplanado para evitar resanes en éste.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ind w:firstLine="708"/>
        <w:jc w:val="both"/>
        <w:rPr>
          <w:rFonts w:ascii="Swis721 BT" w:hAnsi="Swis721 BT"/>
          <w:b/>
          <w:sz w:val="22"/>
          <w:szCs w:val="22"/>
          <w:lang w:val="es-MX" w:eastAsia="es-MX"/>
        </w:rPr>
      </w:pPr>
      <w:r w:rsidRPr="00C64C28">
        <w:rPr>
          <w:rFonts w:ascii="Swis721 BT" w:hAnsi="Swis721 BT"/>
          <w:b/>
          <w:sz w:val="22"/>
          <w:szCs w:val="22"/>
          <w:lang w:val="es-MX" w:eastAsia="es-MX"/>
        </w:rPr>
        <w:t xml:space="preserve">2.2.1.1 Aplanados con mortero </w:t>
      </w:r>
    </w:p>
    <w:p w:rsidR="00280085" w:rsidRPr="00C64C28" w:rsidRDefault="00280085" w:rsidP="00280085">
      <w:pPr>
        <w:ind w:firstLine="708"/>
        <w:jc w:val="both"/>
        <w:rPr>
          <w:rFonts w:ascii="Swis721 BT" w:hAnsi="Swis721 BT"/>
          <w:sz w:val="22"/>
          <w:szCs w:val="22"/>
          <w:lang w:val="es-MX" w:eastAsia="es-MX"/>
        </w:rPr>
      </w:pPr>
      <w:r w:rsidRPr="00C64C28">
        <w:rPr>
          <w:rFonts w:ascii="Swis721 BT" w:hAnsi="Swis721 BT"/>
          <w:sz w:val="22"/>
          <w:szCs w:val="22"/>
          <w:lang w:val="es-MX" w:eastAsia="es-MX"/>
        </w:rPr>
        <w:t xml:space="preserve">En la ejecución de aplanados con mortero se observará lo siguiente: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ind w:left="1416"/>
        <w:jc w:val="both"/>
        <w:rPr>
          <w:rFonts w:ascii="Swis721 BT" w:hAnsi="Swis721 BT"/>
          <w:sz w:val="22"/>
          <w:szCs w:val="22"/>
          <w:lang w:val="es-MX" w:eastAsia="es-MX"/>
        </w:rPr>
      </w:pPr>
      <w:r w:rsidRPr="00C64C28">
        <w:rPr>
          <w:rFonts w:ascii="Swis721 BT" w:hAnsi="Swis721 BT"/>
          <w:sz w:val="22"/>
          <w:szCs w:val="22"/>
          <w:lang w:val="es-MX" w:eastAsia="es-MX"/>
        </w:rPr>
        <w:t xml:space="preserve">a) Cuando el aplanado se vaya a colocar sobre muros de mampostería de tabique o de bloques de concreto, la superficie deberá humedecerse previamente a la colocación del aplanado.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ind w:left="1416"/>
        <w:jc w:val="both"/>
        <w:rPr>
          <w:rFonts w:ascii="Swis721 BT" w:hAnsi="Swis721 BT"/>
          <w:sz w:val="22"/>
          <w:szCs w:val="22"/>
          <w:lang w:val="es-MX" w:eastAsia="es-MX"/>
        </w:rPr>
      </w:pPr>
      <w:r w:rsidRPr="00C64C28">
        <w:rPr>
          <w:rFonts w:ascii="Swis721 BT" w:hAnsi="Swis721 BT"/>
          <w:sz w:val="22"/>
          <w:szCs w:val="22"/>
          <w:lang w:val="es-MX" w:eastAsia="es-MX"/>
        </w:rPr>
        <w:t xml:space="preserve">b) Cuando el aplanado se vaya a colocar sobre muros de concreto hidráulico, la superficie se picará con la herramienta apropiada para lograr una adherencia adecuada y se humedecerá convenientemente, a menos que el proyecto indique otra cosa.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ind w:left="1416"/>
        <w:jc w:val="both"/>
        <w:rPr>
          <w:rFonts w:ascii="Swis721 BT" w:hAnsi="Swis721 BT"/>
          <w:sz w:val="22"/>
          <w:szCs w:val="22"/>
          <w:lang w:val="es-MX" w:eastAsia="es-MX"/>
        </w:rPr>
      </w:pPr>
      <w:r w:rsidRPr="00C64C28">
        <w:rPr>
          <w:rFonts w:ascii="Swis721 BT" w:hAnsi="Swis721 BT"/>
          <w:sz w:val="22"/>
          <w:szCs w:val="22"/>
          <w:lang w:val="es-MX" w:eastAsia="es-MX"/>
        </w:rPr>
        <w:t xml:space="preserve">c) A menos que el proyecto indique otra cosa, el mortero será de cemento y arena en proporción uno a cinco (1:5), con un contenido máximo de cal del treinta por ciento (30%) del peso del cemento y un espesor total máximo de dos (2) cm. El mortero se colocará en dos (2) capas, la segunda se colocará veinticuatro (24) horas después de la primera, humedeciendo previamente la superficie.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ind w:left="1416"/>
        <w:jc w:val="both"/>
        <w:rPr>
          <w:rFonts w:ascii="Swis721 BT" w:hAnsi="Swis721 BT"/>
          <w:sz w:val="22"/>
          <w:szCs w:val="22"/>
          <w:lang w:val="es-MX" w:eastAsia="es-MX"/>
        </w:rPr>
      </w:pPr>
      <w:r w:rsidRPr="00C64C28">
        <w:rPr>
          <w:rFonts w:ascii="Swis721 BT" w:hAnsi="Swis721 BT"/>
          <w:sz w:val="22"/>
          <w:szCs w:val="22"/>
          <w:lang w:val="es-MX" w:eastAsia="es-MX"/>
        </w:rPr>
        <w:t xml:space="preserve">d) Cuando el aplanado sirva de base para recibir lambrines de azulejo, cerámicas o materiales vitrificados, materiales epóxicos o plásticos, el </w:t>
      </w:r>
      <w:r w:rsidRPr="00C64C28">
        <w:rPr>
          <w:rFonts w:ascii="Swis721 BT" w:hAnsi="Swis721 BT"/>
          <w:sz w:val="22"/>
          <w:szCs w:val="22"/>
          <w:lang w:val="es-MX" w:eastAsia="es-MX"/>
        </w:rPr>
        <w:lastRenderedPageBreak/>
        <w:t xml:space="preserve">acabado de la superficie del aplanado será rugoso o repellado. Cuando se destine a recibir pintura, se acabará con llana a plomo, dejando una textura tersa y uniforme. </w:t>
      </w:r>
    </w:p>
    <w:p w:rsidR="00280085" w:rsidRPr="00C64C28" w:rsidRDefault="00280085" w:rsidP="00280085">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280085" w:rsidRPr="00C64C28" w:rsidRDefault="00280085" w:rsidP="00280085">
      <w:pPr>
        <w:ind w:left="1416"/>
        <w:jc w:val="both"/>
        <w:rPr>
          <w:rFonts w:ascii="Swis721 BT" w:hAnsi="Swis721 BT"/>
          <w:sz w:val="22"/>
          <w:szCs w:val="22"/>
          <w:lang w:val="es-MX" w:eastAsia="es-MX"/>
        </w:rPr>
      </w:pPr>
      <w:r w:rsidRPr="00C64C28">
        <w:rPr>
          <w:rFonts w:ascii="Swis721 BT" w:hAnsi="Swis721 BT"/>
          <w:sz w:val="22"/>
          <w:szCs w:val="22"/>
          <w:lang w:val="es-MX" w:eastAsia="es-MX"/>
        </w:rPr>
        <w:t xml:space="preserve">e) 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 f) Los aplanados de mortero se curarán con agua durante un período de tres (3) días como mínimo. </w:t>
      </w:r>
    </w:p>
    <w:p w:rsidR="00A737F7" w:rsidRPr="00C64C28" w:rsidRDefault="00A737F7" w:rsidP="00A737F7">
      <w:pPr>
        <w:jc w:val="both"/>
        <w:rPr>
          <w:rFonts w:ascii="Swis721 BT" w:hAnsi="Swis721 BT"/>
          <w:sz w:val="22"/>
          <w:szCs w:val="22"/>
          <w:lang w:val="es-MX" w:eastAsia="es-MX"/>
        </w:rPr>
      </w:pPr>
    </w:p>
    <w:p w:rsidR="006F0C67" w:rsidRPr="00C64C28" w:rsidRDefault="006F0C67" w:rsidP="006F0C67">
      <w:pPr>
        <w:pStyle w:val="Textoindependiente21"/>
        <w:jc w:val="center"/>
        <w:rPr>
          <w:rFonts w:ascii="Swis721 BT" w:hAnsi="Swis721 BT" w:cs="Tahoma"/>
          <w:sz w:val="22"/>
          <w:szCs w:val="22"/>
        </w:rPr>
      </w:pPr>
      <w:r w:rsidRPr="00C64C28">
        <w:rPr>
          <w:rFonts w:ascii="Swis721 BT" w:hAnsi="Swis721 BT" w:cs="Tahoma"/>
          <w:sz w:val="22"/>
          <w:szCs w:val="22"/>
        </w:rPr>
        <w:t>TOMO VIII Techos y Plafones</w:t>
      </w:r>
    </w:p>
    <w:p w:rsidR="006F0C67" w:rsidRPr="00C64C28" w:rsidRDefault="006F0C67" w:rsidP="006F0C67">
      <w:pPr>
        <w:rPr>
          <w:rFonts w:ascii="Swis721 BT" w:hAnsi="Swis721 BT" w:cs="Tahoma"/>
          <w:b/>
          <w:color w:val="000000"/>
          <w:sz w:val="22"/>
          <w:szCs w:val="22"/>
          <w:lang w:val="es-ES_tradnl"/>
        </w:rPr>
      </w:pPr>
      <w:r w:rsidRPr="00C64C28">
        <w:rPr>
          <w:rFonts w:ascii="Swis721 BT" w:hAnsi="Swis721 BT" w:cs="Tahoma"/>
          <w:b/>
          <w:color w:val="000000"/>
          <w:sz w:val="22"/>
          <w:szCs w:val="22"/>
          <w:lang w:val="es-ES_tradnl"/>
        </w:rPr>
        <w:t xml:space="preserve">2. TECHOS </w:t>
      </w:r>
    </w:p>
    <w:p w:rsidR="006F0C67" w:rsidRPr="00C64C28" w:rsidRDefault="006F0C67" w:rsidP="006F0C67">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2.1 DEFINICIÓN</w:t>
      </w:r>
      <w:r w:rsidRPr="00C64C28">
        <w:rPr>
          <w:rFonts w:ascii="Swis721 BT" w:hAnsi="Swis721 BT"/>
          <w:sz w:val="22"/>
          <w:szCs w:val="22"/>
          <w:lang w:val="es-MX" w:eastAsia="es-MX"/>
        </w:rPr>
        <w:t xml:space="preserve">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Los techos son la cubierta de un edificio, apoyada en elementos estructurales, cuya finalidad es proteger su interior de los agentes climáticos.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Los techos serán transitables cuando su pendiente sea igual o menor del quince por ciento (15%) y estén colocados sobre la última losa de un edificio y no transitables cuando la pendiente sea del quince por ciento (15%) o mayor y estén colocados sobre estructuras de madera o metálicas.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jc w:val="both"/>
        <w:rPr>
          <w:rFonts w:ascii="Swis721 BT" w:hAnsi="Swis721 BT"/>
          <w:sz w:val="22"/>
          <w:szCs w:val="22"/>
          <w:lang w:val="es-MX" w:eastAsia="es-MX"/>
        </w:rPr>
      </w:pPr>
      <w:r w:rsidRPr="00C64C28">
        <w:rPr>
          <w:rFonts w:ascii="Swis721 BT" w:hAnsi="Swis721 BT" w:cs="Tahoma"/>
          <w:b/>
          <w:color w:val="000000"/>
          <w:sz w:val="22"/>
          <w:szCs w:val="22"/>
          <w:lang w:val="es-ES_tradnl"/>
        </w:rPr>
        <w:t>2.2 REQUISITOS DE EJECUCIÓN</w:t>
      </w:r>
      <w:r w:rsidRPr="00C64C28">
        <w:rPr>
          <w:rFonts w:ascii="Swis721 BT" w:hAnsi="Swis721 BT"/>
          <w:sz w:val="22"/>
          <w:szCs w:val="22"/>
          <w:lang w:val="es-MX" w:eastAsia="es-MX"/>
        </w:rPr>
        <w:t xml:space="preserve">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Cuando se ordene la colocación de ductos o tuberías en los techos, el proyecto fijará su ubicación característica, métodos de sujeción y las preparaciones necesarias para evitar daños a los techos.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Los techos tendrán una pendiente mínima del 2%.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A menos que el proyecto indique otra cosa, el área tributaria para las bajadas pluviales tendrá una superficie máxima de cien (100) metros cuadrados para bajadas de diez (10) centímetros de diámetro. El área tributaria será, preferentemente, rectangular o cuadrada. En el primer caso, la relación entre lado mayor y lado menor no deberá exceder de dos (2), con objeto de evitar largos recorridos del agua sobre la superficie. </w:t>
      </w:r>
    </w:p>
    <w:p w:rsidR="006F0C67" w:rsidRPr="00C64C28" w:rsidRDefault="006F0C67" w:rsidP="00A737F7">
      <w:pPr>
        <w:jc w:val="both"/>
        <w:rPr>
          <w:rFonts w:ascii="Swis721 BT" w:hAnsi="Swis721 BT"/>
          <w:sz w:val="22"/>
          <w:szCs w:val="22"/>
          <w:lang w:val="es-MX" w:eastAsia="es-MX"/>
        </w:rPr>
      </w:pPr>
    </w:p>
    <w:p w:rsidR="006F0C67" w:rsidRPr="00C64C28" w:rsidRDefault="006F0C67" w:rsidP="006F0C67">
      <w:pPr>
        <w:jc w:val="both"/>
        <w:rPr>
          <w:rFonts w:ascii="Swis721 BT" w:hAnsi="Swis721 BT"/>
          <w:b/>
          <w:sz w:val="22"/>
          <w:szCs w:val="22"/>
          <w:lang w:val="es-MX" w:eastAsia="es-MX"/>
        </w:rPr>
      </w:pPr>
      <w:r w:rsidRPr="00C64C28">
        <w:rPr>
          <w:rFonts w:ascii="Swis721 BT" w:hAnsi="Swis721 BT"/>
          <w:b/>
          <w:sz w:val="22"/>
          <w:szCs w:val="22"/>
          <w:lang w:val="es-MX" w:eastAsia="es-MX"/>
        </w:rPr>
        <w:t xml:space="preserve">2.2.3 Techos de lámina acanalada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En techos de lámina acanalada se observará en términos generales lo siguiente: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a) Previamente a la colocación de la cubierta, deberán estar terminados los trabajos de pintura y/o tratamiento de las estructuras que las soporten. La pendiente mínima de la cubierta será del quince por ciento (15%).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b) Previo a la instalación de la lámina acanalada se verificarán los elementos de soporte estructural, revisando que se encuentren a nivel, plomo y con el espaciamiento señalado en el proyecto. Las deformaciones en la superficie de montaje que impidan el correcto asentamiento de las láminas deberán corregirse antes de su instalación.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c) Se deberá tener especial cuidado en la selección de la tornillería y herrajes, así como en su colocación, con objeto de evitar la formación de pares galvánicos. A menos que el proyecto o el fabricante indiquen otra cosa, las láminas acanaladas se fijarán a la estructura con pijas galvanizadas resistentes a la corrosión, con arandela de neopreno integrada.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d) La colocación de las láminas iniciará por la parte más baja del techo.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Las perforaciones en las láminas coincidirán con el eje de los soportes y se harán siempre en la parte superior de la onda. El proyecto fijará el número de perforaciones para cada caso.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e) El traslape mínimo transversal de las láminas será de veinte (20) centímetros y el longitudinal de una (1) onda, entendiéndose por onda una (1) cresta y un (1) valle. En los traslapes longitudinales, para unir las láminas se colocará un (1) tornillo en cada uno de los apoyos y otro a los centros de los claros, a menos que el proyecto indique otra cosa.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t xml:space="preserve">f) En los traslapes, caballetes, cumbreras y uniones de láminas con tornillos se aplicarán selladores elásticos de poliuretano. </w:t>
      </w:r>
    </w:p>
    <w:p w:rsidR="006F0C67" w:rsidRPr="00C64C28" w:rsidRDefault="006F0C67" w:rsidP="006F0C67">
      <w:pPr>
        <w:jc w:val="both"/>
        <w:rPr>
          <w:rFonts w:ascii="Swis721 BT" w:hAnsi="Swis721 BT"/>
          <w:sz w:val="22"/>
          <w:szCs w:val="22"/>
          <w:lang w:val="es-MX" w:eastAsia="es-MX"/>
        </w:rPr>
      </w:pPr>
      <w:r w:rsidRPr="00C64C28">
        <w:rPr>
          <w:rFonts w:ascii="Swis721 BT" w:hAnsi="Swis721 BT"/>
          <w:sz w:val="22"/>
          <w:szCs w:val="22"/>
          <w:lang w:val="es-MX" w:eastAsia="es-MX"/>
        </w:rPr>
        <w:t xml:space="preserve"> </w:t>
      </w:r>
    </w:p>
    <w:p w:rsidR="006F0C67" w:rsidRPr="00C64C28" w:rsidRDefault="006F0C67" w:rsidP="006F0C67">
      <w:pPr>
        <w:ind w:left="708"/>
        <w:jc w:val="both"/>
        <w:rPr>
          <w:rFonts w:ascii="Swis721 BT" w:hAnsi="Swis721 BT"/>
          <w:sz w:val="22"/>
          <w:szCs w:val="22"/>
          <w:lang w:val="es-MX" w:eastAsia="es-MX"/>
        </w:rPr>
      </w:pPr>
      <w:r w:rsidRPr="00C64C28">
        <w:rPr>
          <w:rFonts w:ascii="Swis721 BT" w:hAnsi="Swis721 BT"/>
          <w:sz w:val="22"/>
          <w:szCs w:val="22"/>
          <w:lang w:val="es-MX" w:eastAsia="es-MX"/>
        </w:rPr>
        <w:lastRenderedPageBreak/>
        <w:t xml:space="preserve">g) En los techos de dos aguas o de dientes sierra, el parteaguas se protegerá con caballetes y cumbreras, que se fijarán mediante tornillos auto taladrantes resistentes a la corrosión, con arandela de neopreno. </w:t>
      </w:r>
    </w:p>
    <w:p w:rsidR="006F0C67" w:rsidRPr="00C64C28" w:rsidRDefault="006F0C6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A737F7" w:rsidRPr="00C64C28" w:rsidRDefault="00A737F7" w:rsidP="00A737F7">
      <w:pPr>
        <w:jc w:val="both"/>
        <w:rPr>
          <w:rFonts w:ascii="Swis721 BT" w:hAnsi="Swis721 BT"/>
          <w:sz w:val="22"/>
          <w:szCs w:val="22"/>
          <w:lang w:val="es-MX" w:eastAsia="es-MX"/>
        </w:rPr>
      </w:pPr>
    </w:p>
    <w:p w:rsidR="00C64C28" w:rsidRPr="00C64C28" w:rsidRDefault="00607560" w:rsidP="00C64C28">
      <w:pPr>
        <w:tabs>
          <w:tab w:val="left" w:pos="4530"/>
        </w:tabs>
        <w:jc w:val="both"/>
        <w:rPr>
          <w:rFonts w:ascii="Swis721 BT" w:hAnsi="Swis721 BT"/>
          <w:sz w:val="22"/>
          <w:szCs w:val="22"/>
          <w:lang w:val="es-MX" w:eastAsia="es-MX"/>
        </w:rPr>
      </w:pPr>
      <w:r>
        <w:rPr>
          <w:rFonts w:ascii="Swis721 BT" w:hAnsi="Swis721 BT"/>
          <w:sz w:val="22"/>
          <w:szCs w:val="22"/>
          <w:lang w:val="es-MX" w:eastAsia="es-MX"/>
        </w:rPr>
        <w:t xml:space="preserve"> </w:t>
      </w:r>
    </w:p>
    <w:sectPr w:rsidR="00C64C28" w:rsidRPr="00C64C28" w:rsidSect="00C11E44">
      <w:headerReference w:type="default" r:id="rId22"/>
      <w:pgSz w:w="12242" w:h="15842"/>
      <w:pgMar w:top="1560" w:right="1134" w:bottom="1276" w:left="1134" w:header="720" w:footer="720" w:gutter="0"/>
      <w:paperSrc w:first="7" w:other="7"/>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4C96" w:rsidRDefault="00D14C96">
      <w:r>
        <w:separator/>
      </w:r>
    </w:p>
  </w:endnote>
  <w:endnote w:type="continuationSeparator" w:id="0">
    <w:p w:rsidR="00D14C96" w:rsidRDefault="00D14C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BT">
    <w:altName w:val="Segoe Script"/>
    <w:charset w:val="00"/>
    <w:family w:val="swiss"/>
    <w:pitch w:val="variable"/>
    <w:sig w:usb0="00000001" w:usb1="00000000" w:usb2="00000000" w:usb3="00000000" w:csb0="0000001B"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4C96" w:rsidRDefault="00D14C96">
      <w:r>
        <w:separator/>
      </w:r>
    </w:p>
  </w:footnote>
  <w:footnote w:type="continuationSeparator" w:id="0">
    <w:p w:rsidR="00D14C96" w:rsidRDefault="00D14C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32DF" w:rsidRDefault="002132DF">
    <w:pPr>
      <w:pStyle w:val="Encabezado"/>
    </w:pPr>
    <w:r>
      <w:rPr>
        <w:noProof/>
        <w:lang w:val="es-MX" w:eastAsia="es-MX"/>
      </w:rPr>
      <mc:AlternateContent>
        <mc:Choice Requires="wpg">
          <w:drawing>
            <wp:anchor distT="0" distB="0" distL="114300" distR="114300" simplePos="0" relativeHeight="251659264" behindDoc="0" locked="0" layoutInCell="1" allowOverlap="1">
              <wp:simplePos x="0" y="0"/>
              <wp:positionH relativeFrom="page">
                <wp:posOffset>718820</wp:posOffset>
              </wp:positionH>
              <wp:positionV relativeFrom="page">
                <wp:posOffset>64770</wp:posOffset>
              </wp:positionV>
              <wp:extent cx="850265" cy="849630"/>
              <wp:effectExtent l="0" t="0" r="6985" b="7620"/>
              <wp:wrapSquare wrapText="bothSides"/>
              <wp:docPr id="76389" name="Grupo 76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0265" cy="849630"/>
                        <a:chOff x="0" y="0"/>
                        <a:chExt cx="850392" cy="849630"/>
                      </a:xfrm>
                    </wpg:grpSpPr>
                    <wps:wsp>
                      <wps:cNvPr id="76391" name="Rectangle 76391"/>
                      <wps:cNvSpPr/>
                      <wps:spPr>
                        <a:xfrm>
                          <a:off x="0" y="396827"/>
                          <a:ext cx="46741" cy="187581"/>
                        </a:xfrm>
                        <a:prstGeom prst="rect">
                          <a:avLst/>
                        </a:prstGeom>
                        <a:ln>
                          <a:noFill/>
                        </a:ln>
                      </wps:spPr>
                      <wps:txbx>
                        <w:txbxContent>
                          <w:p w:rsidR="002132DF" w:rsidRDefault="002132DF" w:rsidP="007A630B">
                            <w:pPr>
                              <w:spacing w:after="160" w:line="259" w:lineRule="auto"/>
                            </w:pPr>
                            <w:r>
                              <w:rPr>
                                <w:rFonts w:eastAsia="Arial" w:cs="Arial"/>
                              </w:rPr>
                              <w:t xml:space="preserve"> </w:t>
                            </w:r>
                          </w:p>
                        </w:txbxContent>
                      </wps:txbx>
                      <wps:bodyPr horzOverflow="overflow" vert="horz" lIns="0" tIns="0" rIns="0" bIns="0" rtlCol="0">
                        <a:noAutofit/>
                      </wps:bodyPr>
                    </wps:wsp>
                    <pic:pic xmlns:pic="http://schemas.openxmlformats.org/drawingml/2006/picture">
                      <pic:nvPicPr>
                        <pic:cNvPr id="76390" name="Picture 76390"/>
                        <pic:cNvPicPr/>
                      </pic:nvPicPr>
                      <pic:blipFill>
                        <a:blip r:embed="rId1"/>
                        <a:stretch>
                          <a:fillRect/>
                        </a:stretch>
                      </pic:blipFill>
                      <pic:spPr>
                        <a:xfrm>
                          <a:off x="762" y="0"/>
                          <a:ext cx="849630" cy="849630"/>
                        </a:xfrm>
                        <a:prstGeom prst="rect">
                          <a:avLst/>
                        </a:prstGeom>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id="Grupo 76389" o:spid="_x0000_s1026" style="position:absolute;margin-left:56.6pt;margin-top:5.1pt;width:66.95pt;height:66.9pt;z-index:251659264;mso-position-horizontal-relative:page;mso-position-vertical-relative:page" coordsize="8503,84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">
              <v:rect id="Rectangle 76391" o:spid="_x0000_s1027" style="position:absolute;top:3968;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" filled="f" stroked="f">
                <v:textbox inset="0,0,0,0">
                  <w:txbxContent>
                    <w:p w:rsidR="002132DF" w:rsidRDefault="002132DF" w:rsidP="007A630B">
                      <w:pPr>
                        <w:spacing w:after="160" w:line="259" w:lineRule="auto"/>
                      </w:pPr>
                      <w:r>
                        <w:rPr>
                          <w:rFonts w:eastAsia="Arial" w:cs="Arial"/>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390" o:spid="_x0000_s1028" type="#_x0000_t75" style="position:absolute;left:7;width:8496;height:8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">
                <v:imagedata r:id="rId2" o:title=""/>
              </v:shape>
              <w10:wrap type="square" anchorx="page" anchory="page"/>
            </v:group>
          </w:pict>
        </mc:Fallback>
      </mc:AlternateContent>
    </w:r>
    <w:r>
      <w:rPr>
        <w:noProof/>
        <w:lang w:val="es-MX" w:eastAsia="es-MX"/>
      </w:rPr>
      <w:drawing>
        <wp:anchor distT="0" distB="0" distL="114300" distR="114300" simplePos="0" relativeHeight="251660288" behindDoc="0" locked="0" layoutInCell="1" allowOverlap="0">
          <wp:simplePos x="0" y="0"/>
          <wp:positionH relativeFrom="page">
            <wp:posOffset>3260725</wp:posOffset>
          </wp:positionH>
          <wp:positionV relativeFrom="page">
            <wp:posOffset>140970</wp:posOffset>
          </wp:positionV>
          <wp:extent cx="1259840" cy="69278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59840" cy="692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661312" behindDoc="0" locked="0" layoutInCell="1" allowOverlap="0">
          <wp:simplePos x="0" y="0"/>
          <wp:positionH relativeFrom="page">
            <wp:posOffset>6486525</wp:posOffset>
          </wp:positionH>
          <wp:positionV relativeFrom="page">
            <wp:posOffset>191770</wp:posOffset>
          </wp:positionV>
          <wp:extent cx="571500" cy="57150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A709E"/>
    <w:multiLevelType w:val="singleLevel"/>
    <w:tmpl w:val="504851AC"/>
    <w:lvl w:ilvl="0">
      <w:start w:val="2"/>
      <w:numFmt w:val="lowerLetter"/>
      <w:lvlText w:val="%1)"/>
      <w:lvlJc w:val="left"/>
      <w:pPr>
        <w:tabs>
          <w:tab w:val="num" w:pos="360"/>
        </w:tabs>
        <w:ind w:left="360" w:hanging="360"/>
      </w:pPr>
      <w:rPr>
        <w:rFonts w:hint="default"/>
        <w:b/>
      </w:rPr>
    </w:lvl>
  </w:abstractNum>
  <w:abstractNum w:abstractNumId="1" w15:restartNumberingAfterBreak="0">
    <w:nsid w:val="051C2108"/>
    <w:multiLevelType w:val="singleLevel"/>
    <w:tmpl w:val="31563218"/>
    <w:lvl w:ilvl="0">
      <w:start w:val="13"/>
      <w:numFmt w:val="lowerLetter"/>
      <w:lvlText w:val="%1)"/>
      <w:lvlJc w:val="left"/>
      <w:pPr>
        <w:tabs>
          <w:tab w:val="num" w:pos="360"/>
        </w:tabs>
        <w:ind w:left="360" w:hanging="360"/>
      </w:pPr>
      <w:rPr>
        <w:rFonts w:hint="default"/>
        <w:b/>
      </w:rPr>
    </w:lvl>
  </w:abstractNum>
  <w:abstractNum w:abstractNumId="2" w15:restartNumberingAfterBreak="0">
    <w:nsid w:val="09CB694A"/>
    <w:multiLevelType w:val="singleLevel"/>
    <w:tmpl w:val="08586FA8"/>
    <w:lvl w:ilvl="0">
      <w:start w:val="1"/>
      <w:numFmt w:val="lowerLetter"/>
      <w:lvlText w:val="%1)"/>
      <w:lvlJc w:val="left"/>
      <w:pPr>
        <w:tabs>
          <w:tab w:val="num" w:pos="360"/>
        </w:tabs>
        <w:ind w:left="360" w:hanging="360"/>
      </w:pPr>
      <w:rPr>
        <w:rFonts w:hint="default"/>
        <w:b/>
      </w:rPr>
    </w:lvl>
  </w:abstractNum>
  <w:abstractNum w:abstractNumId="3" w15:restartNumberingAfterBreak="0">
    <w:nsid w:val="0AA76489"/>
    <w:multiLevelType w:val="singleLevel"/>
    <w:tmpl w:val="578C0E12"/>
    <w:lvl w:ilvl="0">
      <w:start w:val="2"/>
      <w:numFmt w:val="lowerLetter"/>
      <w:lvlText w:val="%1)"/>
      <w:lvlJc w:val="left"/>
      <w:pPr>
        <w:tabs>
          <w:tab w:val="num" w:pos="360"/>
        </w:tabs>
        <w:ind w:left="360" w:hanging="360"/>
      </w:pPr>
      <w:rPr>
        <w:rFonts w:hint="default"/>
        <w:b/>
      </w:rPr>
    </w:lvl>
  </w:abstractNum>
  <w:abstractNum w:abstractNumId="4" w15:restartNumberingAfterBreak="0">
    <w:nsid w:val="0F0F777D"/>
    <w:multiLevelType w:val="singleLevel"/>
    <w:tmpl w:val="A754ED6A"/>
    <w:lvl w:ilvl="0">
      <w:start w:val="1"/>
      <w:numFmt w:val="lowerLetter"/>
      <w:lvlText w:val="%1)"/>
      <w:lvlJc w:val="left"/>
      <w:pPr>
        <w:tabs>
          <w:tab w:val="num" w:pos="360"/>
        </w:tabs>
        <w:ind w:left="360" w:hanging="360"/>
      </w:pPr>
      <w:rPr>
        <w:rFonts w:hint="default"/>
        <w:b/>
      </w:rPr>
    </w:lvl>
  </w:abstractNum>
  <w:abstractNum w:abstractNumId="5" w15:restartNumberingAfterBreak="0">
    <w:nsid w:val="102E54D6"/>
    <w:multiLevelType w:val="hybridMultilevel"/>
    <w:tmpl w:val="6D76EA9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3876759"/>
    <w:multiLevelType w:val="singleLevel"/>
    <w:tmpl w:val="3AC864F2"/>
    <w:lvl w:ilvl="0">
      <w:start w:val="1"/>
      <w:numFmt w:val="lowerLetter"/>
      <w:lvlText w:val="%1)"/>
      <w:lvlJc w:val="left"/>
      <w:pPr>
        <w:tabs>
          <w:tab w:val="num" w:pos="360"/>
        </w:tabs>
        <w:ind w:left="360" w:hanging="360"/>
      </w:pPr>
      <w:rPr>
        <w:rFonts w:hint="default"/>
        <w:b/>
      </w:rPr>
    </w:lvl>
  </w:abstractNum>
  <w:abstractNum w:abstractNumId="7" w15:restartNumberingAfterBreak="0">
    <w:nsid w:val="156A42B8"/>
    <w:multiLevelType w:val="hybridMultilevel"/>
    <w:tmpl w:val="B2BA0D0C"/>
    <w:lvl w:ilvl="0" w:tplc="0C0A000F">
      <w:start w:val="9"/>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9550878"/>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A4922D7"/>
    <w:multiLevelType w:val="singleLevel"/>
    <w:tmpl w:val="0409000F"/>
    <w:lvl w:ilvl="0">
      <w:start w:val="2"/>
      <w:numFmt w:val="decimal"/>
      <w:lvlText w:val="%1."/>
      <w:lvlJc w:val="left"/>
      <w:pPr>
        <w:tabs>
          <w:tab w:val="num" w:pos="360"/>
        </w:tabs>
        <w:ind w:left="360" w:hanging="360"/>
      </w:pPr>
      <w:rPr>
        <w:rFonts w:hint="default"/>
      </w:rPr>
    </w:lvl>
  </w:abstractNum>
  <w:abstractNum w:abstractNumId="10" w15:restartNumberingAfterBreak="0">
    <w:nsid w:val="1CA81263"/>
    <w:multiLevelType w:val="multilevel"/>
    <w:tmpl w:val="4406F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AF2DC2"/>
    <w:multiLevelType w:val="singleLevel"/>
    <w:tmpl w:val="5E8442CA"/>
    <w:lvl w:ilvl="0">
      <w:start w:val="1"/>
      <w:numFmt w:val="lowerLetter"/>
      <w:lvlText w:val="%1)"/>
      <w:lvlJc w:val="left"/>
      <w:pPr>
        <w:tabs>
          <w:tab w:val="num" w:pos="723"/>
        </w:tabs>
        <w:ind w:left="723" w:hanging="360"/>
      </w:pPr>
      <w:rPr>
        <w:rFonts w:hint="default"/>
        <w:b/>
      </w:rPr>
    </w:lvl>
  </w:abstractNum>
  <w:abstractNum w:abstractNumId="12" w15:restartNumberingAfterBreak="0">
    <w:nsid w:val="2DD217C2"/>
    <w:multiLevelType w:val="hybridMultilevel"/>
    <w:tmpl w:val="590A5BB6"/>
    <w:lvl w:ilvl="0" w:tplc="B8E47D82">
      <w:start w:val="1"/>
      <w:numFmt w:val="lowerLetter"/>
      <w:lvlText w:val="%1)"/>
      <w:lvlJc w:val="left"/>
      <w:pPr>
        <w:ind w:left="299"/>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55E6B3EC">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1C1E04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E412493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2EA8573E">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AFADC6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0982C5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E5E068C8">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5F026C4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EFD64D5"/>
    <w:multiLevelType w:val="singleLevel"/>
    <w:tmpl w:val="A81854A2"/>
    <w:lvl w:ilvl="0">
      <w:start w:val="5"/>
      <w:numFmt w:val="lowerLetter"/>
      <w:lvlText w:val="%1)"/>
      <w:lvlJc w:val="left"/>
      <w:pPr>
        <w:tabs>
          <w:tab w:val="num" w:pos="360"/>
        </w:tabs>
        <w:ind w:left="360" w:hanging="360"/>
      </w:pPr>
    </w:lvl>
  </w:abstractNum>
  <w:abstractNum w:abstractNumId="14" w15:restartNumberingAfterBreak="0">
    <w:nsid w:val="32E11C40"/>
    <w:multiLevelType w:val="multilevel"/>
    <w:tmpl w:val="AC9660F8"/>
    <w:lvl w:ilvl="0">
      <w:start w:val="11"/>
      <w:numFmt w:val="decimal"/>
      <w:lvlText w:val="%1."/>
      <w:lvlJc w:val="left"/>
      <w:pPr>
        <w:tabs>
          <w:tab w:val="num" w:pos="564"/>
        </w:tabs>
        <w:ind w:left="564" w:hanging="564"/>
      </w:pPr>
      <w:rPr>
        <w:rFonts w:hint="default"/>
      </w:rPr>
    </w:lvl>
    <w:lvl w:ilvl="1">
      <w:start w:val="1"/>
      <w:numFmt w:val="decimal"/>
      <w:isLgl/>
      <w:lvlText w:val="%1.%2"/>
      <w:lvlJc w:val="left"/>
      <w:pPr>
        <w:tabs>
          <w:tab w:val="num" w:pos="1143"/>
        </w:tabs>
        <w:ind w:left="1143" w:hanging="576"/>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421"/>
        </w:tabs>
        <w:ind w:left="2421" w:hanging="72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3915"/>
        </w:tabs>
        <w:ind w:left="3915" w:hanging="1080"/>
      </w:pPr>
      <w:rPr>
        <w:rFonts w:hint="default"/>
      </w:rPr>
    </w:lvl>
    <w:lvl w:ilvl="6">
      <w:start w:val="1"/>
      <w:numFmt w:val="decimal"/>
      <w:isLgl/>
      <w:lvlText w:val="%1.%2.%3.%4.%5.%6.%7"/>
      <w:lvlJc w:val="left"/>
      <w:pPr>
        <w:tabs>
          <w:tab w:val="num" w:pos="4842"/>
        </w:tabs>
        <w:ind w:left="4842" w:hanging="1440"/>
      </w:pPr>
      <w:rPr>
        <w:rFonts w:hint="default"/>
      </w:rPr>
    </w:lvl>
    <w:lvl w:ilvl="7">
      <w:start w:val="1"/>
      <w:numFmt w:val="decimal"/>
      <w:isLgl/>
      <w:lvlText w:val="%1.%2.%3.%4.%5.%6.%7.%8"/>
      <w:lvlJc w:val="left"/>
      <w:pPr>
        <w:tabs>
          <w:tab w:val="num" w:pos="5409"/>
        </w:tabs>
        <w:ind w:left="5409" w:hanging="1440"/>
      </w:pPr>
      <w:rPr>
        <w:rFonts w:hint="default"/>
      </w:rPr>
    </w:lvl>
    <w:lvl w:ilvl="8">
      <w:start w:val="1"/>
      <w:numFmt w:val="decimal"/>
      <w:isLgl/>
      <w:lvlText w:val="%1.%2.%3.%4.%5.%6.%7.%8.%9"/>
      <w:lvlJc w:val="left"/>
      <w:pPr>
        <w:tabs>
          <w:tab w:val="num" w:pos="6336"/>
        </w:tabs>
        <w:ind w:left="6336" w:hanging="1800"/>
      </w:pPr>
      <w:rPr>
        <w:rFonts w:hint="default"/>
      </w:rPr>
    </w:lvl>
  </w:abstractNum>
  <w:abstractNum w:abstractNumId="15" w15:restartNumberingAfterBreak="0">
    <w:nsid w:val="3B9F077F"/>
    <w:multiLevelType w:val="hybridMultilevel"/>
    <w:tmpl w:val="9D6E28A4"/>
    <w:lvl w:ilvl="0" w:tplc="678823F4">
      <w:start w:val="1"/>
      <w:numFmt w:val="lowerLetter"/>
      <w:lvlText w:val="%1)"/>
      <w:lvlJc w:val="left"/>
      <w:pPr>
        <w:ind w:left="299"/>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A4365F4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E8DA9D7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ECBC8C4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23E2182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94EEC0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748B1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C6B228E8">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4AA8AF6">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4A0E4226"/>
    <w:multiLevelType w:val="singleLevel"/>
    <w:tmpl w:val="2BA0232E"/>
    <w:lvl w:ilvl="0">
      <w:start w:val="16"/>
      <w:numFmt w:val="lowerLetter"/>
      <w:lvlText w:val="%1)"/>
      <w:lvlJc w:val="left"/>
      <w:pPr>
        <w:tabs>
          <w:tab w:val="num" w:pos="360"/>
        </w:tabs>
        <w:ind w:left="360" w:hanging="360"/>
      </w:pPr>
      <w:rPr>
        <w:rFonts w:hint="default"/>
        <w:b/>
      </w:rPr>
    </w:lvl>
  </w:abstractNum>
  <w:abstractNum w:abstractNumId="17" w15:restartNumberingAfterBreak="0">
    <w:nsid w:val="4E68232F"/>
    <w:multiLevelType w:val="hybridMultilevel"/>
    <w:tmpl w:val="D12E46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493525C"/>
    <w:multiLevelType w:val="hybridMultilevel"/>
    <w:tmpl w:val="2C320110"/>
    <w:lvl w:ilvl="0" w:tplc="7BE6B11C">
      <w:start w:val="1"/>
      <w:numFmt w:val="lowerLetter"/>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19" w15:restartNumberingAfterBreak="0">
    <w:nsid w:val="55F155B4"/>
    <w:multiLevelType w:val="multilevel"/>
    <w:tmpl w:val="BFDAC498"/>
    <w:lvl w:ilvl="0">
      <w:start w:val="10"/>
      <w:numFmt w:val="decimal"/>
      <w:lvlText w:val="%1."/>
      <w:lvlJc w:val="left"/>
      <w:pPr>
        <w:tabs>
          <w:tab w:val="num" w:pos="564"/>
        </w:tabs>
        <w:ind w:left="564" w:hanging="564"/>
      </w:pPr>
      <w:rPr>
        <w:rFonts w:hint="default"/>
      </w:rPr>
    </w:lvl>
    <w:lvl w:ilvl="1">
      <w:start w:val="1"/>
      <w:numFmt w:val="decimal"/>
      <w:isLgl/>
      <w:lvlText w:val="%1.%2"/>
      <w:lvlJc w:val="left"/>
      <w:pPr>
        <w:tabs>
          <w:tab w:val="num" w:pos="1143"/>
        </w:tabs>
        <w:ind w:left="1143" w:hanging="576"/>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421"/>
        </w:tabs>
        <w:ind w:left="2421" w:hanging="72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3915"/>
        </w:tabs>
        <w:ind w:left="3915" w:hanging="1080"/>
      </w:pPr>
      <w:rPr>
        <w:rFonts w:hint="default"/>
      </w:rPr>
    </w:lvl>
    <w:lvl w:ilvl="6">
      <w:start w:val="1"/>
      <w:numFmt w:val="decimal"/>
      <w:isLgl/>
      <w:lvlText w:val="%1.%2.%3.%4.%5.%6.%7"/>
      <w:lvlJc w:val="left"/>
      <w:pPr>
        <w:tabs>
          <w:tab w:val="num" w:pos="4842"/>
        </w:tabs>
        <w:ind w:left="4842" w:hanging="1440"/>
      </w:pPr>
      <w:rPr>
        <w:rFonts w:hint="default"/>
      </w:rPr>
    </w:lvl>
    <w:lvl w:ilvl="7">
      <w:start w:val="1"/>
      <w:numFmt w:val="decimal"/>
      <w:isLgl/>
      <w:lvlText w:val="%1.%2.%3.%4.%5.%6.%7.%8"/>
      <w:lvlJc w:val="left"/>
      <w:pPr>
        <w:tabs>
          <w:tab w:val="num" w:pos="5409"/>
        </w:tabs>
        <w:ind w:left="5409" w:hanging="1440"/>
      </w:pPr>
      <w:rPr>
        <w:rFonts w:hint="default"/>
      </w:rPr>
    </w:lvl>
    <w:lvl w:ilvl="8">
      <w:start w:val="1"/>
      <w:numFmt w:val="decimal"/>
      <w:isLgl/>
      <w:lvlText w:val="%1.%2.%3.%4.%5.%6.%7.%8.%9"/>
      <w:lvlJc w:val="left"/>
      <w:pPr>
        <w:tabs>
          <w:tab w:val="num" w:pos="6336"/>
        </w:tabs>
        <w:ind w:left="6336" w:hanging="1800"/>
      </w:pPr>
      <w:rPr>
        <w:rFonts w:hint="default"/>
      </w:rPr>
    </w:lvl>
  </w:abstractNum>
  <w:abstractNum w:abstractNumId="20" w15:restartNumberingAfterBreak="0">
    <w:nsid w:val="5E650ECC"/>
    <w:multiLevelType w:val="singleLevel"/>
    <w:tmpl w:val="D5BE96D4"/>
    <w:lvl w:ilvl="0">
      <w:start w:val="1"/>
      <w:numFmt w:val="decimal"/>
      <w:lvlText w:val="%1."/>
      <w:lvlJc w:val="left"/>
      <w:pPr>
        <w:tabs>
          <w:tab w:val="num" w:pos="360"/>
        </w:tabs>
        <w:ind w:left="360" w:hanging="360"/>
      </w:pPr>
      <w:rPr>
        <w:rFonts w:hint="default"/>
        <w:b/>
      </w:rPr>
    </w:lvl>
  </w:abstractNum>
  <w:abstractNum w:abstractNumId="21" w15:restartNumberingAfterBreak="0">
    <w:nsid w:val="5F324DCC"/>
    <w:multiLevelType w:val="singleLevel"/>
    <w:tmpl w:val="A5809C6A"/>
    <w:lvl w:ilvl="0">
      <w:start w:val="4"/>
      <w:numFmt w:val="lowerLetter"/>
      <w:lvlText w:val="%1)"/>
      <w:lvlJc w:val="left"/>
      <w:pPr>
        <w:tabs>
          <w:tab w:val="num" w:pos="360"/>
        </w:tabs>
        <w:ind w:left="360" w:hanging="360"/>
      </w:pPr>
      <w:rPr>
        <w:rFonts w:hint="default"/>
        <w:b/>
      </w:rPr>
    </w:lvl>
  </w:abstractNum>
  <w:abstractNum w:abstractNumId="22" w15:restartNumberingAfterBreak="0">
    <w:nsid w:val="662306E9"/>
    <w:multiLevelType w:val="hybridMultilevel"/>
    <w:tmpl w:val="F6084D38"/>
    <w:lvl w:ilvl="0" w:tplc="FFFFFFFF">
      <w:start w:val="17"/>
      <w:numFmt w:val="lowerLetter"/>
      <w:lvlText w:val="%1)"/>
      <w:lvlJc w:val="left"/>
      <w:pPr>
        <w:tabs>
          <w:tab w:val="num" w:pos="723"/>
        </w:tabs>
        <w:ind w:left="723" w:hanging="360"/>
      </w:pPr>
      <w:rPr>
        <w:rFonts w:hint="default"/>
      </w:rPr>
    </w:lvl>
    <w:lvl w:ilvl="1" w:tplc="FFFFFFFF" w:tentative="1">
      <w:start w:val="1"/>
      <w:numFmt w:val="lowerLetter"/>
      <w:lvlText w:val="%2."/>
      <w:lvlJc w:val="left"/>
      <w:pPr>
        <w:tabs>
          <w:tab w:val="num" w:pos="1443"/>
        </w:tabs>
        <w:ind w:left="1443" w:hanging="360"/>
      </w:pPr>
    </w:lvl>
    <w:lvl w:ilvl="2" w:tplc="FFFFFFFF" w:tentative="1">
      <w:start w:val="1"/>
      <w:numFmt w:val="lowerRoman"/>
      <w:lvlText w:val="%3."/>
      <w:lvlJc w:val="right"/>
      <w:pPr>
        <w:tabs>
          <w:tab w:val="num" w:pos="2163"/>
        </w:tabs>
        <w:ind w:left="2163" w:hanging="180"/>
      </w:pPr>
    </w:lvl>
    <w:lvl w:ilvl="3" w:tplc="FFFFFFFF" w:tentative="1">
      <w:start w:val="1"/>
      <w:numFmt w:val="decimal"/>
      <w:lvlText w:val="%4."/>
      <w:lvlJc w:val="left"/>
      <w:pPr>
        <w:tabs>
          <w:tab w:val="num" w:pos="2883"/>
        </w:tabs>
        <w:ind w:left="2883" w:hanging="360"/>
      </w:pPr>
    </w:lvl>
    <w:lvl w:ilvl="4" w:tplc="FFFFFFFF" w:tentative="1">
      <w:start w:val="1"/>
      <w:numFmt w:val="lowerLetter"/>
      <w:lvlText w:val="%5."/>
      <w:lvlJc w:val="left"/>
      <w:pPr>
        <w:tabs>
          <w:tab w:val="num" w:pos="3603"/>
        </w:tabs>
        <w:ind w:left="3603" w:hanging="360"/>
      </w:pPr>
    </w:lvl>
    <w:lvl w:ilvl="5" w:tplc="FFFFFFFF" w:tentative="1">
      <w:start w:val="1"/>
      <w:numFmt w:val="lowerRoman"/>
      <w:lvlText w:val="%6."/>
      <w:lvlJc w:val="right"/>
      <w:pPr>
        <w:tabs>
          <w:tab w:val="num" w:pos="4323"/>
        </w:tabs>
        <w:ind w:left="4323" w:hanging="180"/>
      </w:pPr>
    </w:lvl>
    <w:lvl w:ilvl="6" w:tplc="FFFFFFFF" w:tentative="1">
      <w:start w:val="1"/>
      <w:numFmt w:val="decimal"/>
      <w:lvlText w:val="%7."/>
      <w:lvlJc w:val="left"/>
      <w:pPr>
        <w:tabs>
          <w:tab w:val="num" w:pos="5043"/>
        </w:tabs>
        <w:ind w:left="5043" w:hanging="360"/>
      </w:pPr>
    </w:lvl>
    <w:lvl w:ilvl="7" w:tplc="FFFFFFFF" w:tentative="1">
      <w:start w:val="1"/>
      <w:numFmt w:val="lowerLetter"/>
      <w:lvlText w:val="%8."/>
      <w:lvlJc w:val="left"/>
      <w:pPr>
        <w:tabs>
          <w:tab w:val="num" w:pos="5763"/>
        </w:tabs>
        <w:ind w:left="5763" w:hanging="360"/>
      </w:pPr>
    </w:lvl>
    <w:lvl w:ilvl="8" w:tplc="FFFFFFFF" w:tentative="1">
      <w:start w:val="1"/>
      <w:numFmt w:val="lowerRoman"/>
      <w:lvlText w:val="%9."/>
      <w:lvlJc w:val="right"/>
      <w:pPr>
        <w:tabs>
          <w:tab w:val="num" w:pos="6483"/>
        </w:tabs>
        <w:ind w:left="6483" w:hanging="180"/>
      </w:pPr>
    </w:lvl>
  </w:abstractNum>
  <w:abstractNum w:abstractNumId="23" w15:restartNumberingAfterBreak="0">
    <w:nsid w:val="686D5EEB"/>
    <w:multiLevelType w:val="singleLevel"/>
    <w:tmpl w:val="4688642E"/>
    <w:lvl w:ilvl="0">
      <w:start w:val="1"/>
      <w:numFmt w:val="lowerLetter"/>
      <w:lvlText w:val="%1)"/>
      <w:lvlJc w:val="left"/>
      <w:pPr>
        <w:tabs>
          <w:tab w:val="num" w:pos="360"/>
        </w:tabs>
        <w:ind w:left="360" w:hanging="360"/>
      </w:pPr>
      <w:rPr>
        <w:rFonts w:hint="default"/>
        <w:b/>
      </w:rPr>
    </w:lvl>
  </w:abstractNum>
  <w:abstractNum w:abstractNumId="24" w15:restartNumberingAfterBreak="0">
    <w:nsid w:val="6D61684A"/>
    <w:multiLevelType w:val="hybridMultilevel"/>
    <w:tmpl w:val="F956DCB8"/>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70780D37"/>
    <w:multiLevelType w:val="hybridMultilevel"/>
    <w:tmpl w:val="0F00B4BA"/>
    <w:lvl w:ilvl="0" w:tplc="83389254">
      <w:start w:val="1"/>
      <w:numFmt w:val="lowerLetter"/>
      <w:lvlText w:val="%1)"/>
      <w:lvlJc w:val="left"/>
      <w:pPr>
        <w:tabs>
          <w:tab w:val="num" w:pos="1080"/>
        </w:tabs>
        <w:ind w:left="1080" w:hanging="360"/>
      </w:pPr>
      <w:rPr>
        <w:rFonts w:hint="default"/>
        <w:b/>
      </w:r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26" w15:restartNumberingAfterBreak="0">
    <w:nsid w:val="7B967DEE"/>
    <w:multiLevelType w:val="hybridMultilevel"/>
    <w:tmpl w:val="7382CFBA"/>
    <w:lvl w:ilvl="0" w:tplc="FFFFFFFF">
      <w:start w:val="10"/>
      <w:numFmt w:val="decimal"/>
      <w:lvlText w:val="%1."/>
      <w:lvlJc w:val="left"/>
      <w:pPr>
        <w:tabs>
          <w:tab w:val="num" w:pos="723"/>
        </w:tabs>
        <w:ind w:left="723" w:hanging="360"/>
      </w:pPr>
      <w:rPr>
        <w:rFonts w:hint="default"/>
      </w:rPr>
    </w:lvl>
    <w:lvl w:ilvl="1" w:tplc="FFFFFFFF" w:tentative="1">
      <w:start w:val="1"/>
      <w:numFmt w:val="lowerLetter"/>
      <w:lvlText w:val="%2."/>
      <w:lvlJc w:val="left"/>
      <w:pPr>
        <w:tabs>
          <w:tab w:val="num" w:pos="1443"/>
        </w:tabs>
        <w:ind w:left="1443" w:hanging="360"/>
      </w:pPr>
    </w:lvl>
    <w:lvl w:ilvl="2" w:tplc="FFFFFFFF" w:tentative="1">
      <w:start w:val="1"/>
      <w:numFmt w:val="lowerRoman"/>
      <w:lvlText w:val="%3."/>
      <w:lvlJc w:val="right"/>
      <w:pPr>
        <w:tabs>
          <w:tab w:val="num" w:pos="2163"/>
        </w:tabs>
        <w:ind w:left="2163" w:hanging="180"/>
      </w:pPr>
    </w:lvl>
    <w:lvl w:ilvl="3" w:tplc="FFFFFFFF" w:tentative="1">
      <w:start w:val="1"/>
      <w:numFmt w:val="decimal"/>
      <w:lvlText w:val="%4."/>
      <w:lvlJc w:val="left"/>
      <w:pPr>
        <w:tabs>
          <w:tab w:val="num" w:pos="2883"/>
        </w:tabs>
        <w:ind w:left="2883" w:hanging="360"/>
      </w:pPr>
    </w:lvl>
    <w:lvl w:ilvl="4" w:tplc="FFFFFFFF" w:tentative="1">
      <w:start w:val="1"/>
      <w:numFmt w:val="lowerLetter"/>
      <w:lvlText w:val="%5."/>
      <w:lvlJc w:val="left"/>
      <w:pPr>
        <w:tabs>
          <w:tab w:val="num" w:pos="3603"/>
        </w:tabs>
        <w:ind w:left="3603" w:hanging="360"/>
      </w:pPr>
    </w:lvl>
    <w:lvl w:ilvl="5" w:tplc="FFFFFFFF" w:tentative="1">
      <w:start w:val="1"/>
      <w:numFmt w:val="lowerRoman"/>
      <w:lvlText w:val="%6."/>
      <w:lvlJc w:val="right"/>
      <w:pPr>
        <w:tabs>
          <w:tab w:val="num" w:pos="4323"/>
        </w:tabs>
        <w:ind w:left="4323" w:hanging="180"/>
      </w:pPr>
    </w:lvl>
    <w:lvl w:ilvl="6" w:tplc="FFFFFFFF" w:tentative="1">
      <w:start w:val="1"/>
      <w:numFmt w:val="decimal"/>
      <w:lvlText w:val="%7."/>
      <w:lvlJc w:val="left"/>
      <w:pPr>
        <w:tabs>
          <w:tab w:val="num" w:pos="5043"/>
        </w:tabs>
        <w:ind w:left="5043" w:hanging="360"/>
      </w:pPr>
    </w:lvl>
    <w:lvl w:ilvl="7" w:tplc="FFFFFFFF" w:tentative="1">
      <w:start w:val="1"/>
      <w:numFmt w:val="lowerLetter"/>
      <w:lvlText w:val="%8."/>
      <w:lvlJc w:val="left"/>
      <w:pPr>
        <w:tabs>
          <w:tab w:val="num" w:pos="5763"/>
        </w:tabs>
        <w:ind w:left="5763" w:hanging="360"/>
      </w:pPr>
    </w:lvl>
    <w:lvl w:ilvl="8" w:tplc="FFFFFFFF" w:tentative="1">
      <w:start w:val="1"/>
      <w:numFmt w:val="lowerRoman"/>
      <w:lvlText w:val="%9."/>
      <w:lvlJc w:val="right"/>
      <w:pPr>
        <w:tabs>
          <w:tab w:val="num" w:pos="6483"/>
        </w:tabs>
        <w:ind w:left="6483" w:hanging="180"/>
      </w:pPr>
    </w:lvl>
  </w:abstractNum>
  <w:abstractNum w:abstractNumId="27" w15:restartNumberingAfterBreak="0">
    <w:nsid w:val="7FC03B08"/>
    <w:multiLevelType w:val="multilevel"/>
    <w:tmpl w:val="840C2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FC57EBE"/>
    <w:multiLevelType w:val="hybridMultilevel"/>
    <w:tmpl w:val="E8B4E0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8"/>
  </w:num>
  <w:num w:numId="4">
    <w:abstractNumId w:val="23"/>
  </w:num>
  <w:num w:numId="5">
    <w:abstractNumId w:val="20"/>
  </w:num>
  <w:num w:numId="6">
    <w:abstractNumId w:val="2"/>
  </w:num>
  <w:num w:numId="7">
    <w:abstractNumId w:val="4"/>
  </w:num>
  <w:num w:numId="8">
    <w:abstractNumId w:val="13"/>
  </w:num>
  <w:num w:numId="9">
    <w:abstractNumId w:val="21"/>
  </w:num>
  <w:num w:numId="10">
    <w:abstractNumId w:val="6"/>
  </w:num>
  <w:num w:numId="11">
    <w:abstractNumId w:val="1"/>
  </w:num>
  <w:num w:numId="12">
    <w:abstractNumId w:val="3"/>
  </w:num>
  <w:num w:numId="13">
    <w:abstractNumId w:val="11"/>
  </w:num>
  <w:num w:numId="14">
    <w:abstractNumId w:val="14"/>
  </w:num>
  <w:num w:numId="15">
    <w:abstractNumId w:val="22"/>
  </w:num>
  <w:num w:numId="16">
    <w:abstractNumId w:val="26"/>
  </w:num>
  <w:num w:numId="17">
    <w:abstractNumId w:val="19"/>
  </w:num>
  <w:num w:numId="18">
    <w:abstractNumId w:val="7"/>
  </w:num>
  <w:num w:numId="19">
    <w:abstractNumId w:val="9"/>
  </w:num>
  <w:num w:numId="20">
    <w:abstractNumId w:val="27"/>
  </w:num>
  <w:num w:numId="21">
    <w:abstractNumId w:val="10"/>
  </w:num>
  <w:num w:numId="22">
    <w:abstractNumId w:val="25"/>
  </w:num>
  <w:num w:numId="23">
    <w:abstractNumId w:val="28"/>
  </w:num>
  <w:num w:numId="24">
    <w:abstractNumId w:val="17"/>
  </w:num>
  <w:num w:numId="25">
    <w:abstractNumId w:val="12"/>
  </w:num>
  <w:num w:numId="26">
    <w:abstractNumId w:val="15"/>
  </w:num>
  <w:num w:numId="27">
    <w:abstractNumId w:val="5"/>
  </w:num>
  <w:num w:numId="28">
    <w:abstractNumId w:val="24"/>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1E44"/>
    <w:rsid w:val="0002316D"/>
    <w:rsid w:val="00037CD2"/>
    <w:rsid w:val="00095D2A"/>
    <w:rsid w:val="000D2CBE"/>
    <w:rsid w:val="000E5D5C"/>
    <w:rsid w:val="000F63C6"/>
    <w:rsid w:val="00142587"/>
    <w:rsid w:val="00164230"/>
    <w:rsid w:val="001823A8"/>
    <w:rsid w:val="00194EE9"/>
    <w:rsid w:val="001A012F"/>
    <w:rsid w:val="001E600C"/>
    <w:rsid w:val="002132DF"/>
    <w:rsid w:val="002745D6"/>
    <w:rsid w:val="00280085"/>
    <w:rsid w:val="003304E5"/>
    <w:rsid w:val="00424D27"/>
    <w:rsid w:val="00431ECA"/>
    <w:rsid w:val="004375CE"/>
    <w:rsid w:val="0044454B"/>
    <w:rsid w:val="0046538C"/>
    <w:rsid w:val="00481BC2"/>
    <w:rsid w:val="004E5C1E"/>
    <w:rsid w:val="004F75F9"/>
    <w:rsid w:val="00555B03"/>
    <w:rsid w:val="00593108"/>
    <w:rsid w:val="00607560"/>
    <w:rsid w:val="0062718B"/>
    <w:rsid w:val="00666AD3"/>
    <w:rsid w:val="006F0C67"/>
    <w:rsid w:val="00740890"/>
    <w:rsid w:val="007956D8"/>
    <w:rsid w:val="007A2E63"/>
    <w:rsid w:val="007A630B"/>
    <w:rsid w:val="007C0964"/>
    <w:rsid w:val="008A7E4E"/>
    <w:rsid w:val="008E4255"/>
    <w:rsid w:val="00973539"/>
    <w:rsid w:val="00A03F58"/>
    <w:rsid w:val="00A3614F"/>
    <w:rsid w:val="00A47696"/>
    <w:rsid w:val="00A737F7"/>
    <w:rsid w:val="00AE1241"/>
    <w:rsid w:val="00B06F62"/>
    <w:rsid w:val="00B83349"/>
    <w:rsid w:val="00B84875"/>
    <w:rsid w:val="00C11E44"/>
    <w:rsid w:val="00C64C28"/>
    <w:rsid w:val="00C85BB4"/>
    <w:rsid w:val="00CD393B"/>
    <w:rsid w:val="00D14C96"/>
    <w:rsid w:val="00D548D2"/>
    <w:rsid w:val="00D7645A"/>
    <w:rsid w:val="00E21112"/>
    <w:rsid w:val="00EC4872"/>
    <w:rsid w:val="00F01730"/>
    <w:rsid w:val="00F57972"/>
    <w:rsid w:val="00FD197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A75AFCC-8BDD-4623-84EA-F50B99A45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1E44"/>
    <w:pPr>
      <w:spacing w:after="0" w:line="240" w:lineRule="auto"/>
    </w:pPr>
    <w:rPr>
      <w:rFonts w:ascii="Arial" w:eastAsia="Times New Roman" w:hAnsi="Arial" w:cs="Times New Roman"/>
      <w:sz w:val="20"/>
      <w:szCs w:val="20"/>
      <w:lang w:eastAsia="es-ES"/>
    </w:rPr>
  </w:style>
  <w:style w:type="paragraph" w:styleId="Ttulo1">
    <w:name w:val="heading 1"/>
    <w:basedOn w:val="Normal"/>
    <w:next w:val="Normal"/>
    <w:link w:val="Ttulo1Car"/>
    <w:qFormat/>
    <w:rsid w:val="00C11E44"/>
    <w:pPr>
      <w:keepNext/>
      <w:jc w:val="center"/>
      <w:outlineLvl w:val="0"/>
    </w:pPr>
    <w:rPr>
      <w:b/>
      <w:spacing w:val="60"/>
      <w:lang w:val="es-ES_tradnl"/>
    </w:rPr>
  </w:style>
  <w:style w:type="paragraph" w:styleId="Ttulo2">
    <w:name w:val="heading 2"/>
    <w:basedOn w:val="Normal"/>
    <w:next w:val="Normal"/>
    <w:link w:val="Ttulo2Car"/>
    <w:qFormat/>
    <w:rsid w:val="00C11E44"/>
    <w:pPr>
      <w:keepNext/>
      <w:ind w:left="708" w:hanging="708"/>
      <w:jc w:val="both"/>
      <w:outlineLvl w:val="1"/>
    </w:pPr>
    <w:rPr>
      <w:b/>
      <w:sz w:val="24"/>
    </w:rPr>
  </w:style>
  <w:style w:type="paragraph" w:styleId="Ttulo3">
    <w:name w:val="heading 3"/>
    <w:basedOn w:val="Normal"/>
    <w:next w:val="Normal"/>
    <w:link w:val="Ttulo3Car"/>
    <w:qFormat/>
    <w:rsid w:val="00C11E44"/>
    <w:pPr>
      <w:keepNext/>
      <w:jc w:val="center"/>
      <w:outlineLvl w:val="2"/>
    </w:pPr>
    <w:rPr>
      <w:rFonts w:ascii="MS Sans Serif" w:hAnsi="MS Sans Serif"/>
      <w:b/>
      <w:sz w:val="50"/>
      <w:lang w:val="es-ES_tradnl"/>
    </w:rPr>
  </w:style>
  <w:style w:type="paragraph" w:styleId="Ttulo4">
    <w:name w:val="heading 4"/>
    <w:basedOn w:val="Normal"/>
    <w:next w:val="Normal"/>
    <w:link w:val="Ttulo4Car"/>
    <w:qFormat/>
    <w:rsid w:val="00C11E44"/>
    <w:pPr>
      <w:keepNext/>
      <w:jc w:val="center"/>
      <w:outlineLvl w:val="3"/>
    </w:pPr>
    <w:rPr>
      <w:b/>
      <w:sz w:val="32"/>
      <w:lang w:val="es-MX"/>
    </w:rPr>
  </w:style>
  <w:style w:type="paragraph" w:styleId="Ttulo5">
    <w:name w:val="heading 5"/>
    <w:basedOn w:val="Normal"/>
    <w:next w:val="Normal"/>
    <w:link w:val="Ttulo5Car"/>
    <w:qFormat/>
    <w:rsid w:val="00C11E44"/>
    <w:pPr>
      <w:keepNext/>
      <w:outlineLvl w:val="4"/>
    </w:pPr>
    <w:rPr>
      <w:sz w:val="24"/>
      <w:lang w:val="es-ES_tradnl"/>
    </w:rPr>
  </w:style>
  <w:style w:type="paragraph" w:styleId="Ttulo6">
    <w:name w:val="heading 6"/>
    <w:basedOn w:val="Normal"/>
    <w:next w:val="Normal"/>
    <w:link w:val="Ttulo6Car"/>
    <w:qFormat/>
    <w:rsid w:val="00C11E44"/>
    <w:pPr>
      <w:keepNext/>
      <w:ind w:right="-965"/>
      <w:outlineLvl w:val="5"/>
    </w:pPr>
    <w:rPr>
      <w:rFonts w:ascii="MS Sans Serif" w:hAnsi="MS Sans Serif"/>
      <w:b/>
      <w:lang w:val="es-ES_tradnl"/>
    </w:rPr>
  </w:style>
  <w:style w:type="paragraph" w:styleId="Ttulo7">
    <w:name w:val="heading 7"/>
    <w:basedOn w:val="Normal"/>
    <w:next w:val="Normal"/>
    <w:link w:val="Ttulo7Car"/>
    <w:qFormat/>
    <w:rsid w:val="00C11E44"/>
    <w:pPr>
      <w:keepNext/>
      <w:outlineLvl w:val="6"/>
    </w:pPr>
    <w:rPr>
      <w:b/>
      <w:sz w:val="24"/>
      <w:lang w:val="es-ES_tradnl"/>
    </w:rPr>
  </w:style>
  <w:style w:type="paragraph" w:styleId="Ttulo8">
    <w:name w:val="heading 8"/>
    <w:basedOn w:val="Normal"/>
    <w:next w:val="Normal"/>
    <w:link w:val="Ttulo8Car"/>
    <w:qFormat/>
    <w:rsid w:val="00C11E44"/>
    <w:pPr>
      <w:keepNext/>
      <w:outlineLvl w:val="7"/>
    </w:pPr>
    <w:rPr>
      <w:rFonts w:ascii="MS Sans Serif" w:hAnsi="MS Sans Serif"/>
      <w:b/>
      <w:sz w:val="22"/>
      <w:lang w:val="es-ES_tradnl"/>
    </w:rPr>
  </w:style>
  <w:style w:type="paragraph" w:styleId="Ttulo9">
    <w:name w:val="heading 9"/>
    <w:basedOn w:val="Normal"/>
    <w:next w:val="Normal"/>
    <w:link w:val="Ttulo9Car"/>
    <w:qFormat/>
    <w:rsid w:val="00C11E44"/>
    <w:pPr>
      <w:keepNext/>
      <w:outlineLvl w:val="8"/>
    </w:pPr>
    <w:rPr>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C11E44"/>
    <w:rPr>
      <w:rFonts w:ascii="Arial" w:eastAsia="Times New Roman" w:hAnsi="Arial" w:cs="Times New Roman"/>
      <w:b/>
      <w:spacing w:val="60"/>
      <w:sz w:val="20"/>
      <w:szCs w:val="20"/>
      <w:lang w:val="es-ES_tradnl" w:eastAsia="es-ES"/>
    </w:rPr>
  </w:style>
  <w:style w:type="character" w:customStyle="1" w:styleId="Ttulo2Car">
    <w:name w:val="Título 2 Car"/>
    <w:basedOn w:val="Fuentedeprrafopredeter"/>
    <w:link w:val="Ttulo2"/>
    <w:rsid w:val="00C11E44"/>
    <w:rPr>
      <w:rFonts w:ascii="Arial" w:eastAsia="Times New Roman" w:hAnsi="Arial" w:cs="Times New Roman"/>
      <w:b/>
      <w:sz w:val="24"/>
      <w:szCs w:val="20"/>
      <w:lang w:eastAsia="es-ES"/>
    </w:rPr>
  </w:style>
  <w:style w:type="character" w:customStyle="1" w:styleId="Ttulo3Car">
    <w:name w:val="Título 3 Car"/>
    <w:basedOn w:val="Fuentedeprrafopredeter"/>
    <w:link w:val="Ttulo3"/>
    <w:rsid w:val="00C11E44"/>
    <w:rPr>
      <w:rFonts w:ascii="MS Sans Serif" w:eastAsia="Times New Roman" w:hAnsi="MS Sans Serif" w:cs="Times New Roman"/>
      <w:b/>
      <w:sz w:val="50"/>
      <w:szCs w:val="20"/>
      <w:lang w:val="es-ES_tradnl" w:eastAsia="es-ES"/>
    </w:rPr>
  </w:style>
  <w:style w:type="character" w:customStyle="1" w:styleId="Ttulo4Car">
    <w:name w:val="Título 4 Car"/>
    <w:basedOn w:val="Fuentedeprrafopredeter"/>
    <w:link w:val="Ttulo4"/>
    <w:rsid w:val="00C11E44"/>
    <w:rPr>
      <w:rFonts w:ascii="Arial" w:eastAsia="Times New Roman" w:hAnsi="Arial" w:cs="Times New Roman"/>
      <w:b/>
      <w:sz w:val="32"/>
      <w:szCs w:val="20"/>
      <w:lang w:val="es-MX" w:eastAsia="es-ES"/>
    </w:rPr>
  </w:style>
  <w:style w:type="character" w:customStyle="1" w:styleId="Ttulo5Car">
    <w:name w:val="Título 5 Car"/>
    <w:basedOn w:val="Fuentedeprrafopredeter"/>
    <w:link w:val="Ttulo5"/>
    <w:rsid w:val="00C11E44"/>
    <w:rPr>
      <w:rFonts w:ascii="Arial" w:eastAsia="Times New Roman" w:hAnsi="Arial" w:cs="Times New Roman"/>
      <w:sz w:val="24"/>
      <w:szCs w:val="20"/>
      <w:lang w:val="es-ES_tradnl" w:eastAsia="es-ES"/>
    </w:rPr>
  </w:style>
  <w:style w:type="character" w:customStyle="1" w:styleId="Ttulo6Car">
    <w:name w:val="Título 6 Car"/>
    <w:basedOn w:val="Fuentedeprrafopredeter"/>
    <w:link w:val="Ttulo6"/>
    <w:rsid w:val="00C11E44"/>
    <w:rPr>
      <w:rFonts w:ascii="MS Sans Serif" w:eastAsia="Times New Roman" w:hAnsi="MS Sans Serif" w:cs="Times New Roman"/>
      <w:b/>
      <w:sz w:val="20"/>
      <w:szCs w:val="20"/>
      <w:lang w:val="es-ES_tradnl" w:eastAsia="es-ES"/>
    </w:rPr>
  </w:style>
  <w:style w:type="character" w:customStyle="1" w:styleId="Ttulo7Car">
    <w:name w:val="Título 7 Car"/>
    <w:basedOn w:val="Fuentedeprrafopredeter"/>
    <w:link w:val="Ttulo7"/>
    <w:rsid w:val="00C11E44"/>
    <w:rPr>
      <w:rFonts w:ascii="Arial" w:eastAsia="Times New Roman" w:hAnsi="Arial" w:cs="Times New Roman"/>
      <w:b/>
      <w:sz w:val="24"/>
      <w:szCs w:val="20"/>
      <w:lang w:val="es-ES_tradnl" w:eastAsia="es-ES"/>
    </w:rPr>
  </w:style>
  <w:style w:type="character" w:customStyle="1" w:styleId="Ttulo8Car">
    <w:name w:val="Título 8 Car"/>
    <w:basedOn w:val="Fuentedeprrafopredeter"/>
    <w:link w:val="Ttulo8"/>
    <w:rsid w:val="00C11E44"/>
    <w:rPr>
      <w:rFonts w:ascii="MS Sans Serif" w:eastAsia="Times New Roman" w:hAnsi="MS Sans Serif" w:cs="Times New Roman"/>
      <w:b/>
      <w:szCs w:val="20"/>
      <w:lang w:val="es-ES_tradnl" w:eastAsia="es-ES"/>
    </w:rPr>
  </w:style>
  <w:style w:type="character" w:customStyle="1" w:styleId="Ttulo9Car">
    <w:name w:val="Título 9 Car"/>
    <w:basedOn w:val="Fuentedeprrafopredeter"/>
    <w:link w:val="Ttulo9"/>
    <w:rsid w:val="00C11E44"/>
    <w:rPr>
      <w:rFonts w:ascii="Arial" w:eastAsia="Times New Roman" w:hAnsi="Arial" w:cs="Times New Roman"/>
      <w:b/>
      <w:sz w:val="20"/>
      <w:szCs w:val="20"/>
      <w:lang w:val="es-MX" w:eastAsia="es-ES"/>
    </w:rPr>
  </w:style>
  <w:style w:type="paragraph" w:styleId="Textoindependiente">
    <w:name w:val="Body Text"/>
    <w:basedOn w:val="Normal"/>
    <w:link w:val="TextoindependienteCar"/>
    <w:rsid w:val="00C11E44"/>
    <w:pPr>
      <w:jc w:val="center"/>
    </w:pPr>
    <w:rPr>
      <w:rFonts w:ascii="MS Sans Serif" w:hAnsi="MS Sans Serif"/>
      <w:b/>
      <w:sz w:val="50"/>
      <w:lang w:val="es-ES_tradnl"/>
    </w:rPr>
  </w:style>
  <w:style w:type="character" w:customStyle="1" w:styleId="TextoindependienteCar">
    <w:name w:val="Texto independiente Car"/>
    <w:basedOn w:val="Fuentedeprrafopredeter"/>
    <w:link w:val="Textoindependiente"/>
    <w:rsid w:val="00C11E44"/>
    <w:rPr>
      <w:rFonts w:ascii="MS Sans Serif" w:eastAsia="Times New Roman" w:hAnsi="MS Sans Serif" w:cs="Times New Roman"/>
      <w:b/>
      <w:sz w:val="50"/>
      <w:szCs w:val="20"/>
      <w:lang w:val="es-ES_tradnl" w:eastAsia="es-ES"/>
    </w:rPr>
  </w:style>
  <w:style w:type="paragraph" w:customStyle="1" w:styleId="Textoindependiente21">
    <w:name w:val="Texto independiente 21"/>
    <w:basedOn w:val="Normal"/>
    <w:rsid w:val="00C11E44"/>
    <w:pPr>
      <w:jc w:val="both"/>
    </w:pPr>
    <w:rPr>
      <w:rFonts w:ascii="MS Sans Serif" w:hAnsi="MS Sans Serif"/>
      <w:b/>
      <w:color w:val="000000"/>
      <w:sz w:val="16"/>
      <w:lang w:val="es-ES_tradnl"/>
    </w:rPr>
  </w:style>
  <w:style w:type="paragraph" w:styleId="Sangradetextonormal">
    <w:name w:val="Body Text Indent"/>
    <w:basedOn w:val="Normal"/>
    <w:link w:val="SangradetextonormalCar"/>
    <w:rsid w:val="00C11E44"/>
    <w:pPr>
      <w:jc w:val="both"/>
    </w:pPr>
    <w:rPr>
      <w:rFonts w:ascii="MS Sans Serif" w:hAnsi="MS Sans Serif"/>
      <w:sz w:val="16"/>
    </w:rPr>
  </w:style>
  <w:style w:type="character" w:customStyle="1" w:styleId="SangradetextonormalCar">
    <w:name w:val="Sangría de texto normal Car"/>
    <w:basedOn w:val="Fuentedeprrafopredeter"/>
    <w:link w:val="Sangradetextonormal"/>
    <w:rsid w:val="00C11E44"/>
    <w:rPr>
      <w:rFonts w:ascii="MS Sans Serif" w:eastAsia="Times New Roman" w:hAnsi="MS Sans Serif" w:cs="Times New Roman"/>
      <w:sz w:val="16"/>
      <w:szCs w:val="20"/>
      <w:lang w:eastAsia="es-ES"/>
    </w:rPr>
  </w:style>
  <w:style w:type="paragraph" w:customStyle="1" w:styleId="Profesin">
    <w:name w:val="Profesión"/>
    <w:basedOn w:val="Normal"/>
    <w:rsid w:val="00C11E44"/>
    <w:pPr>
      <w:jc w:val="center"/>
    </w:pPr>
    <w:rPr>
      <w:b/>
      <w:lang w:val="es-ES_tradnl"/>
    </w:rPr>
  </w:style>
  <w:style w:type="paragraph" w:styleId="Piedepgina">
    <w:name w:val="footer"/>
    <w:basedOn w:val="Normal"/>
    <w:link w:val="PiedepginaCar"/>
    <w:rsid w:val="00C11E44"/>
    <w:pPr>
      <w:tabs>
        <w:tab w:val="center" w:pos="4419"/>
        <w:tab w:val="right" w:pos="8838"/>
      </w:tabs>
    </w:pPr>
    <w:rPr>
      <w:rFonts w:ascii="MS Sans Serif" w:hAnsi="MS Sans Serif"/>
      <w:lang w:val="es-ES_tradnl"/>
    </w:rPr>
  </w:style>
  <w:style w:type="character" w:customStyle="1" w:styleId="PiedepginaCar">
    <w:name w:val="Pie de página Car"/>
    <w:basedOn w:val="Fuentedeprrafopredeter"/>
    <w:link w:val="Piedepgina"/>
    <w:rsid w:val="00C11E44"/>
    <w:rPr>
      <w:rFonts w:ascii="MS Sans Serif" w:eastAsia="Times New Roman" w:hAnsi="MS Sans Serif" w:cs="Times New Roman"/>
      <w:sz w:val="20"/>
      <w:szCs w:val="20"/>
      <w:lang w:val="es-ES_tradnl" w:eastAsia="es-ES"/>
    </w:rPr>
  </w:style>
  <w:style w:type="paragraph" w:customStyle="1" w:styleId="Sangra3detindependiente1">
    <w:name w:val="Sangría 3 de t. independiente1"/>
    <w:basedOn w:val="Normal"/>
    <w:rsid w:val="00C11E44"/>
    <w:pPr>
      <w:ind w:left="284"/>
      <w:jc w:val="both"/>
    </w:pPr>
    <w:rPr>
      <w:lang w:val="es-ES_tradnl"/>
    </w:rPr>
  </w:style>
  <w:style w:type="paragraph" w:customStyle="1" w:styleId="Textoindependiente31">
    <w:name w:val="Texto independiente 31"/>
    <w:basedOn w:val="Normal"/>
    <w:rsid w:val="00C11E44"/>
    <w:rPr>
      <w:rFonts w:ascii="MS Sans Serif" w:hAnsi="MS Sans Serif"/>
      <w:sz w:val="52"/>
      <w:lang w:val="es-ES_tradnl"/>
    </w:rPr>
  </w:style>
  <w:style w:type="paragraph" w:customStyle="1" w:styleId="Sangra2detindependiente1">
    <w:name w:val="Sangría 2 de t. independiente1"/>
    <w:basedOn w:val="Normal"/>
    <w:rsid w:val="00C11E44"/>
    <w:pPr>
      <w:ind w:left="567"/>
      <w:jc w:val="both"/>
    </w:pPr>
    <w:rPr>
      <w:rFonts w:ascii="MS Sans Serif" w:hAnsi="MS Sans Serif"/>
      <w:sz w:val="22"/>
      <w:lang w:val="es-ES_tradnl"/>
    </w:rPr>
  </w:style>
  <w:style w:type="paragraph" w:styleId="Textoindependiente3">
    <w:name w:val="Body Text 3"/>
    <w:basedOn w:val="Normal"/>
    <w:link w:val="Textoindependiente3Car"/>
    <w:rsid w:val="00C11E44"/>
    <w:rPr>
      <w:rFonts w:ascii="MS Sans Serif" w:hAnsi="MS Sans Serif"/>
      <w:sz w:val="52"/>
      <w:lang w:val="es-ES_tradnl"/>
    </w:rPr>
  </w:style>
  <w:style w:type="character" w:customStyle="1" w:styleId="Textoindependiente3Car">
    <w:name w:val="Texto independiente 3 Car"/>
    <w:basedOn w:val="Fuentedeprrafopredeter"/>
    <w:link w:val="Textoindependiente3"/>
    <w:rsid w:val="00C11E44"/>
    <w:rPr>
      <w:rFonts w:ascii="MS Sans Serif" w:eastAsia="Times New Roman" w:hAnsi="MS Sans Serif" w:cs="Times New Roman"/>
      <w:sz w:val="52"/>
      <w:szCs w:val="20"/>
      <w:lang w:val="es-ES_tradnl" w:eastAsia="es-ES"/>
    </w:rPr>
  </w:style>
  <w:style w:type="paragraph" w:styleId="Textoindependiente2">
    <w:name w:val="Body Text 2"/>
    <w:basedOn w:val="Normal"/>
    <w:link w:val="Textoindependiente2Car"/>
    <w:rsid w:val="00C11E44"/>
    <w:pPr>
      <w:jc w:val="both"/>
    </w:pPr>
    <w:rPr>
      <w:snapToGrid w:val="0"/>
      <w:color w:val="000000"/>
    </w:rPr>
  </w:style>
  <w:style w:type="character" w:customStyle="1" w:styleId="Textoindependiente2Car">
    <w:name w:val="Texto independiente 2 Car"/>
    <w:basedOn w:val="Fuentedeprrafopredeter"/>
    <w:link w:val="Textoindependiente2"/>
    <w:rsid w:val="00C11E44"/>
    <w:rPr>
      <w:rFonts w:ascii="Arial" w:eastAsia="Times New Roman" w:hAnsi="Arial" w:cs="Times New Roman"/>
      <w:snapToGrid w:val="0"/>
      <w:color w:val="000000"/>
      <w:sz w:val="20"/>
      <w:szCs w:val="20"/>
      <w:lang w:eastAsia="es-ES"/>
    </w:rPr>
  </w:style>
  <w:style w:type="paragraph" w:styleId="Sangra3detindependiente">
    <w:name w:val="Body Text Indent 3"/>
    <w:basedOn w:val="Normal"/>
    <w:link w:val="Sangra3detindependienteCar"/>
    <w:rsid w:val="00C11E44"/>
    <w:pPr>
      <w:ind w:left="284"/>
      <w:jc w:val="both"/>
    </w:pPr>
    <w:rPr>
      <w:lang w:val="es-ES_tradnl"/>
    </w:rPr>
  </w:style>
  <w:style w:type="character" w:customStyle="1" w:styleId="Sangra3detindependienteCar">
    <w:name w:val="Sangría 3 de t. independiente Car"/>
    <w:basedOn w:val="Fuentedeprrafopredeter"/>
    <w:link w:val="Sangra3detindependiente"/>
    <w:rsid w:val="00C11E44"/>
    <w:rPr>
      <w:rFonts w:ascii="Arial" w:eastAsia="Times New Roman" w:hAnsi="Arial" w:cs="Times New Roman"/>
      <w:sz w:val="20"/>
      <w:szCs w:val="20"/>
      <w:lang w:val="es-ES_tradnl" w:eastAsia="es-ES"/>
    </w:rPr>
  </w:style>
  <w:style w:type="paragraph" w:styleId="Encabezado">
    <w:name w:val="header"/>
    <w:basedOn w:val="Normal"/>
    <w:link w:val="EncabezadoCar"/>
    <w:rsid w:val="00C11E44"/>
    <w:pPr>
      <w:tabs>
        <w:tab w:val="center" w:pos="4419"/>
        <w:tab w:val="right" w:pos="8838"/>
      </w:tabs>
    </w:pPr>
    <w:rPr>
      <w:rFonts w:ascii="MS Sans Serif" w:hAnsi="MS Sans Serif"/>
      <w:lang w:val="es-ES_tradnl"/>
    </w:rPr>
  </w:style>
  <w:style w:type="character" w:customStyle="1" w:styleId="EncabezadoCar">
    <w:name w:val="Encabezado Car"/>
    <w:basedOn w:val="Fuentedeprrafopredeter"/>
    <w:link w:val="Encabezado"/>
    <w:rsid w:val="00C11E44"/>
    <w:rPr>
      <w:rFonts w:ascii="MS Sans Serif" w:eastAsia="Times New Roman" w:hAnsi="MS Sans Serif" w:cs="Times New Roman"/>
      <w:sz w:val="20"/>
      <w:szCs w:val="20"/>
      <w:lang w:val="es-ES_tradnl" w:eastAsia="es-ES"/>
    </w:rPr>
  </w:style>
  <w:style w:type="paragraph" w:styleId="Descripcin">
    <w:name w:val="caption"/>
    <w:basedOn w:val="Normal"/>
    <w:next w:val="Normal"/>
    <w:qFormat/>
    <w:rsid w:val="00C11E44"/>
    <w:rPr>
      <w:rFonts w:ascii="MS Sans Serif" w:hAnsi="MS Sans Serif"/>
      <w:b/>
    </w:rPr>
  </w:style>
  <w:style w:type="paragraph" w:styleId="Textodebloque">
    <w:name w:val="Block Text"/>
    <w:basedOn w:val="Normal"/>
    <w:rsid w:val="00C11E44"/>
    <w:pPr>
      <w:ind w:left="284" w:right="51"/>
      <w:jc w:val="both"/>
    </w:pPr>
    <w:rPr>
      <w:rFonts w:ascii="MS Sans Serif" w:hAnsi="MS Sans Serif"/>
      <w:sz w:val="22"/>
      <w:lang w:val="es-ES_tradnl"/>
    </w:rPr>
  </w:style>
  <w:style w:type="paragraph" w:customStyle="1" w:styleId="BodyText21">
    <w:name w:val="Body Text 21"/>
    <w:basedOn w:val="Normal"/>
    <w:rsid w:val="00C11E44"/>
    <w:pPr>
      <w:widowControl w:val="0"/>
      <w:jc w:val="both"/>
    </w:pPr>
    <w:rPr>
      <w:color w:val="000000"/>
    </w:rPr>
  </w:style>
  <w:style w:type="character" w:styleId="Nmerodepgina">
    <w:name w:val="page number"/>
    <w:basedOn w:val="Fuentedeprrafopredeter"/>
    <w:rsid w:val="00C11E44"/>
  </w:style>
  <w:style w:type="paragraph" w:styleId="Puesto">
    <w:name w:val="Title"/>
    <w:basedOn w:val="Normal"/>
    <w:link w:val="PuestoCar"/>
    <w:qFormat/>
    <w:rsid w:val="00C11E44"/>
    <w:pPr>
      <w:jc w:val="center"/>
    </w:pPr>
    <w:rPr>
      <w:rFonts w:ascii="MS Sans Serif" w:hAnsi="MS Sans Serif"/>
      <w:b/>
      <w:sz w:val="24"/>
    </w:rPr>
  </w:style>
  <w:style w:type="character" w:customStyle="1" w:styleId="PuestoCar">
    <w:name w:val="Puesto Car"/>
    <w:basedOn w:val="Fuentedeprrafopredeter"/>
    <w:link w:val="Puesto"/>
    <w:rsid w:val="00C11E44"/>
    <w:rPr>
      <w:rFonts w:ascii="MS Sans Serif" w:eastAsia="Times New Roman" w:hAnsi="MS Sans Serif" w:cs="Times New Roman"/>
      <w:b/>
      <w:sz w:val="24"/>
      <w:szCs w:val="20"/>
      <w:lang w:eastAsia="es-ES"/>
    </w:rPr>
  </w:style>
  <w:style w:type="character" w:styleId="Hipervnculo">
    <w:name w:val="Hyperlink"/>
    <w:rsid w:val="00C11E44"/>
    <w:rPr>
      <w:color w:val="0000FF"/>
      <w:u w:val="single"/>
    </w:rPr>
  </w:style>
  <w:style w:type="paragraph" w:styleId="Sangra2detindependiente">
    <w:name w:val="Body Text Indent 2"/>
    <w:basedOn w:val="Normal"/>
    <w:link w:val="Sangra2detindependienteCar"/>
    <w:rsid w:val="00C11E44"/>
    <w:pPr>
      <w:ind w:left="567"/>
      <w:jc w:val="both"/>
    </w:pPr>
    <w:rPr>
      <w:rFonts w:ascii="MS Sans Serif" w:hAnsi="MS Sans Serif"/>
      <w:sz w:val="22"/>
      <w:lang w:val="es-ES_tradnl"/>
    </w:rPr>
  </w:style>
  <w:style w:type="character" w:customStyle="1" w:styleId="Sangra2detindependienteCar">
    <w:name w:val="Sangría 2 de t. independiente Car"/>
    <w:basedOn w:val="Fuentedeprrafopredeter"/>
    <w:link w:val="Sangra2detindependiente"/>
    <w:rsid w:val="00C11E44"/>
    <w:rPr>
      <w:rFonts w:ascii="MS Sans Serif" w:eastAsia="Times New Roman" w:hAnsi="MS Sans Serif" w:cs="Times New Roman"/>
      <w:szCs w:val="20"/>
      <w:lang w:val="es-ES_tradnl" w:eastAsia="es-ES"/>
    </w:rPr>
  </w:style>
  <w:style w:type="paragraph" w:styleId="Textodeglobo">
    <w:name w:val="Balloon Text"/>
    <w:basedOn w:val="Normal"/>
    <w:link w:val="TextodegloboCar"/>
    <w:semiHidden/>
    <w:rsid w:val="00C11E44"/>
    <w:rPr>
      <w:rFonts w:ascii="Tahoma" w:hAnsi="Tahoma" w:cs="Tahoma"/>
      <w:sz w:val="16"/>
      <w:szCs w:val="16"/>
    </w:rPr>
  </w:style>
  <w:style w:type="character" w:customStyle="1" w:styleId="TextodegloboCar">
    <w:name w:val="Texto de globo Car"/>
    <w:basedOn w:val="Fuentedeprrafopredeter"/>
    <w:link w:val="Textodeglobo"/>
    <w:semiHidden/>
    <w:rsid w:val="00C11E44"/>
    <w:rPr>
      <w:rFonts w:ascii="Tahoma" w:eastAsia="Times New Roman" w:hAnsi="Tahoma" w:cs="Tahoma"/>
      <w:sz w:val="16"/>
      <w:szCs w:val="16"/>
      <w:lang w:eastAsia="es-ES"/>
    </w:rPr>
  </w:style>
  <w:style w:type="paragraph" w:styleId="NormalWeb">
    <w:name w:val="Normal (Web)"/>
    <w:basedOn w:val="Normal"/>
    <w:rsid w:val="00C11E44"/>
    <w:pPr>
      <w:spacing w:before="100" w:beforeAutospacing="1" w:after="100" w:afterAutospacing="1"/>
    </w:pPr>
    <w:rPr>
      <w:rFonts w:ascii="Times New Roman" w:hAnsi="Times New Roman"/>
      <w:sz w:val="24"/>
      <w:szCs w:val="24"/>
    </w:rPr>
  </w:style>
  <w:style w:type="paragraph" w:styleId="Prrafodelista">
    <w:name w:val="List Paragraph"/>
    <w:basedOn w:val="Normal"/>
    <w:uiPriority w:val="34"/>
    <w:qFormat/>
    <w:rsid w:val="00C11E44"/>
    <w:pPr>
      <w:spacing w:after="160" w:line="259" w:lineRule="auto"/>
      <w:ind w:left="720"/>
      <w:contextualSpacing/>
    </w:pPr>
    <w:rPr>
      <w:rFonts w:ascii="Calibri" w:eastAsia="Calibri" w:hAnsi="Calibri"/>
      <w:sz w:val="22"/>
      <w:szCs w:val="22"/>
      <w:lang w:eastAsia="en-US"/>
    </w:rPr>
  </w:style>
  <w:style w:type="character" w:styleId="Textoennegrita">
    <w:name w:val="Strong"/>
    <w:uiPriority w:val="22"/>
    <w:qFormat/>
    <w:rsid w:val="00C11E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8.jpe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5814</Words>
  <Characters>31983</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Jesús García López</dc:creator>
  <cp:keywords/>
  <dc:description/>
  <cp:lastModifiedBy>usuario1</cp:lastModifiedBy>
  <cp:revision>5</cp:revision>
  <cp:lastPrinted>2019-08-06T21:08:00Z</cp:lastPrinted>
  <dcterms:created xsi:type="dcterms:W3CDTF">2019-08-06T21:15:00Z</dcterms:created>
  <dcterms:modified xsi:type="dcterms:W3CDTF">2019-08-14T20:18:00Z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2441498</vt:lpwstr>
  </property>
  <property fmtid="{D5CDD505-2E9C-101B-9397-08002B2CF9AE}" name="NXPowerLiteSettings" pid="3">
    <vt:lpwstr>C6000400038000</vt:lpwstr>
  </property>
  <property fmtid="{D5CDD505-2E9C-101B-9397-08002B2CF9AE}" name="NXPowerLiteVersion" pid="4">
    <vt:lpwstr>D8.0.4</vt:lpwstr>
  </property>
</Properties>
</file>